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tblpY="1"/>
        <w:tblOverlap w:val="never"/>
        <w:tblW w:w="9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1843"/>
        <w:gridCol w:w="241"/>
        <w:gridCol w:w="7682"/>
      </w:tblGrid>
      <w:tr w:rsidR="005A4C34" w:rsidRPr="00B90269" w14:paraId="590EE389" w14:textId="77777777" w:rsidTr="60AE59A4">
        <w:trPr>
          <w:trHeight w:val="1987"/>
        </w:trPr>
        <w:tc>
          <w:tcPr>
            <w:tcW w:w="1843" w:type="dxa"/>
          </w:tcPr>
          <w:p w14:paraId="3BB0D04B" w14:textId="605F9138" w:rsidR="005A4C34" w:rsidRPr="00B90269" w:rsidRDefault="005A4C34" w:rsidP="00155DBA">
            <w:pPr>
              <w:pStyle w:val="Paragrafobase"/>
              <w:rPr>
                <w:rFonts w:ascii="Arial" w:hAnsi="Arial" w:cs="Arial"/>
                <w:b/>
                <w:bCs/>
                <w:color w:val="286452"/>
                <w:sz w:val="22"/>
                <w:szCs w:val="22"/>
              </w:rPr>
            </w:pPr>
          </w:p>
          <w:p w14:paraId="10A96E39" w14:textId="768713B8" w:rsidR="005A4C34" w:rsidRPr="00B90269" w:rsidRDefault="005A4C34" w:rsidP="00155DBA">
            <w:pPr>
              <w:pStyle w:val="Paragrafobase"/>
              <w:rPr>
                <w:rFonts w:ascii="Arial" w:hAnsi="Arial" w:cs="Arial"/>
                <w:b/>
                <w:bCs/>
                <w:color w:val="286452"/>
                <w:sz w:val="22"/>
                <w:szCs w:val="22"/>
              </w:rPr>
            </w:pPr>
          </w:p>
          <w:p w14:paraId="4EF6342F" w14:textId="4725EA3C" w:rsidR="005A4C34" w:rsidRPr="00B90269" w:rsidRDefault="005A4C34" w:rsidP="00155DBA">
            <w:pPr>
              <w:pStyle w:val="Paragrafobase"/>
              <w:rPr>
                <w:rFonts w:ascii="Arial" w:hAnsi="Arial" w:cs="Arial"/>
                <w:b/>
                <w:bCs/>
                <w:color w:val="286452"/>
                <w:sz w:val="22"/>
                <w:szCs w:val="22"/>
              </w:rPr>
            </w:pPr>
          </w:p>
          <w:p w14:paraId="1F0E9139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0CE5FBAC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6DF49F4B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012326B2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3C902885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016F5674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275460CE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6B128F4F" w14:textId="129B7DBD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4210B230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1590ADA3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6A6203A7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4D331BC6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3CBD494E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44B20F06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7DF74346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11DCDC6D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61010F26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00AEFE93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b/>
                <w:bCs/>
                <w:color w:val="286452"/>
                <w:sz w:val="22"/>
                <w:szCs w:val="22"/>
              </w:rPr>
            </w:pPr>
          </w:p>
        </w:tc>
        <w:tc>
          <w:tcPr>
            <w:tcW w:w="241" w:type="dxa"/>
          </w:tcPr>
          <w:p w14:paraId="4B541298" w14:textId="77777777" w:rsidR="005A4C34" w:rsidRPr="00B90269" w:rsidRDefault="005A4C34" w:rsidP="00155DBA">
            <w:pPr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</w:tc>
        <w:tc>
          <w:tcPr>
            <w:tcW w:w="7682" w:type="dxa"/>
          </w:tcPr>
          <w:p w14:paraId="4FF0885E" w14:textId="04F48A66" w:rsidR="001448C1" w:rsidRPr="00E014C3" w:rsidRDefault="005D452E" w:rsidP="004969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4C3">
              <w:rPr>
                <w:rFonts w:ascii="Arial" w:hAnsi="Arial" w:cs="Arial"/>
                <w:noProof/>
                <w:color w:val="286452"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7F79A41F" wp14:editId="4C55E865">
                  <wp:simplePos x="0" y="0"/>
                  <wp:positionH relativeFrom="column">
                    <wp:posOffset>-1373505</wp:posOffset>
                  </wp:positionH>
                  <wp:positionV relativeFrom="paragraph">
                    <wp:posOffset>208915</wp:posOffset>
                  </wp:positionV>
                  <wp:extent cx="1379220" cy="7605395"/>
                  <wp:effectExtent l="0" t="0" r="0" b="0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220" cy="76053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6DDF50" w14:textId="77777777" w:rsidR="00491055" w:rsidRPr="00E014C3" w:rsidRDefault="00491055" w:rsidP="001C7CB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119574783"/>
          </w:p>
          <w:p w14:paraId="4E619F5A" w14:textId="447C44F2" w:rsidR="001C7CB7" w:rsidRPr="002221F3" w:rsidRDefault="001C7CB7" w:rsidP="001C7CB7">
            <w:pPr>
              <w:jc w:val="center"/>
              <w:rPr>
                <w:rFonts w:ascii="Arial" w:hAnsi="Arial" w:cs="Arial"/>
                <w:b/>
                <w:bCs/>
              </w:rPr>
            </w:pPr>
            <w:r w:rsidRPr="002221F3">
              <w:rPr>
                <w:rFonts w:ascii="Arial" w:hAnsi="Arial" w:cs="Arial"/>
                <w:b/>
                <w:bCs/>
              </w:rPr>
              <w:t>Il FUTURO DELLA</w:t>
            </w:r>
            <w:r w:rsidR="00D87EBD" w:rsidRPr="002221F3">
              <w:rPr>
                <w:rFonts w:ascii="Arial" w:hAnsi="Arial" w:cs="Arial"/>
                <w:b/>
                <w:bCs/>
              </w:rPr>
              <w:t xml:space="preserve"> MOBILITA’ VERTICALE </w:t>
            </w:r>
            <w:r w:rsidR="00E30BE7" w:rsidRPr="002221F3">
              <w:rPr>
                <w:rFonts w:ascii="Arial" w:hAnsi="Arial" w:cs="Arial"/>
                <w:b/>
                <w:bCs/>
              </w:rPr>
              <w:t>E</w:t>
            </w:r>
            <w:r w:rsidR="007525A0" w:rsidRPr="002221F3">
              <w:rPr>
                <w:rFonts w:ascii="Arial" w:hAnsi="Arial" w:cs="Arial"/>
                <w:b/>
                <w:bCs/>
              </w:rPr>
              <w:t xml:space="preserve"> </w:t>
            </w:r>
            <w:r w:rsidR="00D87EBD" w:rsidRPr="002221F3">
              <w:rPr>
                <w:rFonts w:ascii="Arial" w:hAnsi="Arial" w:cs="Arial"/>
                <w:b/>
                <w:bCs/>
              </w:rPr>
              <w:t>ORIZZONTALE</w:t>
            </w:r>
            <w:r w:rsidRPr="002221F3">
              <w:rPr>
                <w:rFonts w:ascii="Arial" w:hAnsi="Arial" w:cs="Arial"/>
                <w:b/>
                <w:bCs/>
              </w:rPr>
              <w:t xml:space="preserve"> SI PROGETTA A GEE - GLOBAL ELEVATOR EXHIBITION </w:t>
            </w:r>
          </w:p>
          <w:p w14:paraId="4C3EF810" w14:textId="122B2706" w:rsidR="001C7CB7" w:rsidRPr="00E014C3" w:rsidRDefault="001C7CB7" w:rsidP="001C7CB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5A97AC0" w14:textId="31F00250" w:rsidR="005F66C0" w:rsidRPr="00E014C3" w:rsidRDefault="00E30BE7" w:rsidP="005F66C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Appuntamento con </w:t>
            </w:r>
            <w:r w:rsidR="005F66C0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GEE – Global Elevator </w:t>
            </w:r>
            <w:proofErr w:type="spellStart"/>
            <w:r w:rsidR="005F66C0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>Exhibition</w:t>
            </w:r>
            <w:proofErr w:type="spellEnd"/>
            <w:r w:rsidR="00B30B2D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5F66C0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>dal 15 al 17 novembre 2023 a</w:t>
            </w:r>
            <w:r w:rsidR="00F5503E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Fiera Milano</w:t>
            </w:r>
            <w:r w:rsidR="007D34BC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(Rho)</w:t>
            </w:r>
            <w:r w:rsidR="00D87EBD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>. Per il mercato della</w:t>
            </w:r>
            <w:r w:rsidR="00B30B2D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mobilità verticale ed orizzontal</w:t>
            </w:r>
            <w:r w:rsidR="00D87EBD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e, </w:t>
            </w:r>
            <w:r w:rsidR="00225E1F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GEE </w:t>
            </w:r>
            <w:r w:rsidR="00B30B2D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si propone come </w:t>
            </w:r>
            <w:r w:rsidRPr="00E014C3">
              <w:rPr>
                <w:rFonts w:ascii="Arial" w:hAnsi="Arial" w:cs="Arial"/>
                <w:i/>
                <w:iCs/>
                <w:sz w:val="22"/>
                <w:szCs w:val="22"/>
              </w:rPr>
              <w:t>un</w:t>
            </w:r>
            <w:r w:rsidR="008865A9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>a</w:t>
            </w:r>
            <w:r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BA72E0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>piattaforma</w:t>
            </w:r>
            <w:r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internazionale</w:t>
            </w:r>
            <w:r w:rsidR="00D87EBD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B30B2D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di </w:t>
            </w:r>
            <w:r w:rsidR="008865A9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>scambio</w:t>
            </w:r>
            <w:r w:rsidR="00B30B2D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 w:rsidR="008865A9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>confronto</w:t>
            </w:r>
            <w:r w:rsidR="00B30B2D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e approfondimento sulle tematiche più attuali del settore. Ad amplificare l’offerta, l</w:t>
            </w:r>
            <w:r w:rsidR="005F66C0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 simultaneità con </w:t>
            </w:r>
            <w:r w:rsidR="00D87EBD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>gli eventi affini di MIBA.</w:t>
            </w:r>
          </w:p>
          <w:p w14:paraId="310C51EF" w14:textId="77943DC9" w:rsidR="005F66C0" w:rsidRPr="00E014C3" w:rsidRDefault="00B04D84" w:rsidP="00B04D84">
            <w:pPr>
              <w:jc w:val="both"/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</w:pPr>
            <w:r w:rsidRPr="00E014C3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 xml:space="preserve">Milano, </w:t>
            </w:r>
            <w:r w:rsidR="00D87EBD" w:rsidRPr="00996E21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>26</w:t>
            </w:r>
            <w:r w:rsidR="005D452E" w:rsidRPr="00996E21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 xml:space="preserve"> ottobre </w:t>
            </w:r>
            <w:r w:rsidRPr="00996E21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>202</w:t>
            </w:r>
            <w:r w:rsidR="00925678" w:rsidRPr="00996E21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>3</w:t>
            </w:r>
            <w:r w:rsidRPr="00E014C3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 xml:space="preserve"> </w:t>
            </w:r>
            <w:r w:rsidR="007F0B33" w:rsidRPr="00E014C3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>–</w:t>
            </w:r>
            <w:r w:rsidR="006D5279" w:rsidRPr="00E014C3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 xml:space="preserve"> </w:t>
            </w:r>
            <w:r w:rsidR="005F66C0" w:rsidRPr="00E014C3">
              <w:rPr>
                <w:rFonts w:ascii="Arial" w:hAnsi="Arial" w:cs="Arial"/>
                <w:sz w:val="22"/>
                <w:szCs w:val="22"/>
              </w:rPr>
              <w:t xml:space="preserve">Manca poco alla </w:t>
            </w:r>
            <w:r w:rsidR="000038DF" w:rsidRPr="00E014C3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 xml:space="preserve">prima edizione di </w:t>
            </w:r>
            <w:r w:rsidR="007F0B33" w:rsidRPr="00E014C3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  <w:t>GEE</w:t>
            </w:r>
            <w:r w:rsidR="007F0B33" w:rsidRPr="00E014C3">
              <w:rPr>
                <w:rFonts w:ascii="Arial" w:eastAsia="Times New Roman" w:hAnsi="Arial" w:cs="Arial"/>
                <w:b/>
                <w:bCs/>
                <w:i/>
                <w:iCs/>
                <w:color w:val="212529"/>
                <w:sz w:val="22"/>
                <w:szCs w:val="22"/>
                <w:lang w:eastAsia="it-IT"/>
              </w:rPr>
              <w:t xml:space="preserve">, </w:t>
            </w:r>
            <w:r w:rsidR="007F0B33" w:rsidRPr="00E014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Global Elevator </w:t>
            </w:r>
            <w:proofErr w:type="spellStart"/>
            <w:r w:rsidR="007F0B33" w:rsidRPr="00E014C3">
              <w:rPr>
                <w:rFonts w:ascii="Arial" w:hAnsi="Arial" w:cs="Arial"/>
                <w:b/>
                <w:bCs/>
                <w:sz w:val="22"/>
                <w:szCs w:val="22"/>
              </w:rPr>
              <w:t>Exhibition</w:t>
            </w:r>
            <w:proofErr w:type="spellEnd"/>
            <w:r w:rsidR="00960E29" w:rsidRPr="00E014C3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7F0B33" w:rsidRPr="00E014C3">
              <w:rPr>
                <w:rFonts w:ascii="Arial" w:hAnsi="Arial" w:cs="Arial"/>
                <w:sz w:val="22"/>
                <w:szCs w:val="22"/>
              </w:rPr>
              <w:t xml:space="preserve">la fiera internazionale dedicata alla mobilità verticale e orizzontale, in programma dal 15 al 17 novembre 2023, </w:t>
            </w:r>
            <w:r w:rsidR="00D87EBD" w:rsidRPr="00E014C3">
              <w:rPr>
                <w:rFonts w:ascii="Arial" w:hAnsi="Arial" w:cs="Arial"/>
                <w:sz w:val="22"/>
                <w:szCs w:val="22"/>
              </w:rPr>
              <w:t xml:space="preserve">a Fiera Milano </w:t>
            </w:r>
            <w:r w:rsidR="00BA72E0" w:rsidRPr="00E014C3">
              <w:rPr>
                <w:rFonts w:ascii="Arial" w:hAnsi="Arial" w:cs="Arial"/>
                <w:sz w:val="22"/>
                <w:szCs w:val="22"/>
              </w:rPr>
              <w:t>(</w:t>
            </w:r>
            <w:r w:rsidR="00D87EBD" w:rsidRPr="00E014C3">
              <w:rPr>
                <w:rFonts w:ascii="Arial" w:hAnsi="Arial" w:cs="Arial"/>
                <w:sz w:val="22"/>
                <w:szCs w:val="22"/>
              </w:rPr>
              <w:t>Rho</w:t>
            </w:r>
            <w:r w:rsidR="00BA72E0" w:rsidRPr="00E014C3">
              <w:rPr>
                <w:rFonts w:ascii="Arial" w:hAnsi="Arial" w:cs="Arial"/>
                <w:sz w:val="22"/>
                <w:szCs w:val="22"/>
              </w:rPr>
              <w:t>)</w:t>
            </w:r>
            <w:r w:rsidR="00D87EBD" w:rsidRPr="00E014C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A57828A" w14:textId="77777777" w:rsidR="00F5503E" w:rsidRPr="00E014C3" w:rsidRDefault="00F5503E" w:rsidP="00B04D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71F199" w14:textId="01867700" w:rsidR="003406A0" w:rsidRPr="00E014C3" w:rsidRDefault="003406A0" w:rsidP="00A8280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14C3">
              <w:rPr>
                <w:rFonts w:ascii="Arial" w:hAnsi="Arial" w:cs="Arial"/>
                <w:b/>
                <w:bCs/>
                <w:sz w:val="22"/>
                <w:szCs w:val="22"/>
              </w:rPr>
              <w:t>I NUMERI D</w:t>
            </w:r>
            <w:r w:rsidR="004525F8" w:rsidRPr="00E014C3">
              <w:rPr>
                <w:rFonts w:ascii="Arial" w:hAnsi="Arial" w:cs="Arial"/>
                <w:b/>
                <w:bCs/>
                <w:sz w:val="22"/>
                <w:szCs w:val="22"/>
              </w:rPr>
              <w:t>EL NUOVO PROGETTO</w:t>
            </w:r>
          </w:p>
          <w:p w14:paraId="539DA9F2" w14:textId="6F89373B" w:rsidR="00BE7D2D" w:rsidRPr="005B3717" w:rsidRDefault="00317066" w:rsidP="00A828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14C3">
              <w:rPr>
                <w:rFonts w:ascii="Arial" w:hAnsi="Arial" w:cs="Arial"/>
                <w:sz w:val="22"/>
                <w:szCs w:val="22"/>
              </w:rPr>
              <w:t>Con</w:t>
            </w:r>
            <w:r w:rsidRPr="00E014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5B3717"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  <w:r w:rsidR="008148A7" w:rsidRPr="005B3717"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  <w:r w:rsidRPr="005B371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espositori </w:t>
            </w:r>
            <w:r w:rsidR="00FC008B" w:rsidRPr="005B3717">
              <w:rPr>
                <w:rFonts w:ascii="Arial" w:hAnsi="Arial" w:cs="Arial"/>
                <w:sz w:val="22"/>
                <w:szCs w:val="22"/>
              </w:rPr>
              <w:t>provenienti</w:t>
            </w:r>
            <w:r w:rsidR="00FC008B" w:rsidRPr="005B371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5B3717">
              <w:rPr>
                <w:rFonts w:ascii="Arial" w:hAnsi="Arial" w:cs="Arial"/>
                <w:sz w:val="22"/>
                <w:szCs w:val="22"/>
              </w:rPr>
              <w:t>da 1</w:t>
            </w:r>
            <w:r w:rsidR="008148A7" w:rsidRPr="005B3717">
              <w:rPr>
                <w:rFonts w:ascii="Arial" w:hAnsi="Arial" w:cs="Arial"/>
                <w:sz w:val="22"/>
                <w:szCs w:val="22"/>
              </w:rPr>
              <w:t>3</w:t>
            </w:r>
            <w:r w:rsidRPr="005B3717">
              <w:rPr>
                <w:rFonts w:ascii="Arial" w:hAnsi="Arial" w:cs="Arial"/>
                <w:sz w:val="22"/>
                <w:szCs w:val="22"/>
              </w:rPr>
              <w:t xml:space="preserve"> diversi Paesi</w:t>
            </w:r>
            <w:r w:rsidR="008148A7" w:rsidRPr="005B3717">
              <w:rPr>
                <w:rFonts w:ascii="Arial" w:hAnsi="Arial" w:cs="Arial"/>
                <w:sz w:val="22"/>
                <w:szCs w:val="22"/>
              </w:rPr>
              <w:t xml:space="preserve"> (25% di internazionalità)</w:t>
            </w:r>
            <w:r w:rsidRPr="005B3717">
              <w:rPr>
                <w:rFonts w:ascii="Arial" w:hAnsi="Arial" w:cs="Arial"/>
                <w:sz w:val="22"/>
                <w:szCs w:val="22"/>
              </w:rPr>
              <w:t xml:space="preserve">, tra cui </w:t>
            </w:r>
            <w:r w:rsidRPr="005B3717">
              <w:rPr>
                <w:rFonts w:ascii="Arial" w:hAnsi="Arial" w:cs="Arial"/>
                <w:b/>
                <w:bCs/>
                <w:sz w:val="22"/>
                <w:szCs w:val="22"/>
              </w:rPr>
              <w:t>Turchia</w:t>
            </w:r>
            <w:r w:rsidRPr="005B371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B3717">
              <w:rPr>
                <w:rFonts w:ascii="Arial" w:hAnsi="Arial" w:cs="Arial"/>
                <w:b/>
                <w:bCs/>
                <w:sz w:val="22"/>
                <w:szCs w:val="22"/>
              </w:rPr>
              <w:t>Cina</w:t>
            </w:r>
            <w:r w:rsidRPr="005B371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B3717">
              <w:rPr>
                <w:rFonts w:ascii="Arial" w:hAnsi="Arial" w:cs="Arial"/>
                <w:b/>
                <w:bCs/>
                <w:sz w:val="22"/>
                <w:szCs w:val="22"/>
              </w:rPr>
              <w:t>Francia</w:t>
            </w:r>
            <w:r w:rsidRPr="005B3717"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5B3717">
              <w:rPr>
                <w:rFonts w:ascii="Arial" w:hAnsi="Arial" w:cs="Arial"/>
                <w:b/>
                <w:bCs/>
                <w:sz w:val="22"/>
                <w:szCs w:val="22"/>
              </w:rPr>
              <w:t>Spagna</w:t>
            </w:r>
            <w:r w:rsidR="00741023" w:rsidRPr="005B371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B3717">
              <w:rPr>
                <w:rFonts w:ascii="Arial" w:hAnsi="Arial" w:cs="Arial"/>
                <w:sz w:val="22"/>
                <w:szCs w:val="22"/>
              </w:rPr>
              <w:t xml:space="preserve">e un ricco palinsesto </w:t>
            </w:r>
            <w:r w:rsidR="005D452E" w:rsidRPr="005B3717">
              <w:rPr>
                <w:rFonts w:ascii="Arial" w:hAnsi="Arial" w:cs="Arial"/>
                <w:sz w:val="22"/>
                <w:szCs w:val="22"/>
              </w:rPr>
              <w:t>convegnistico,</w:t>
            </w:r>
            <w:r w:rsidRPr="005B3717">
              <w:rPr>
                <w:rFonts w:ascii="Arial" w:hAnsi="Arial" w:cs="Arial"/>
                <w:sz w:val="22"/>
                <w:szCs w:val="22"/>
              </w:rPr>
              <w:t xml:space="preserve"> la manifestazione si presenta </w:t>
            </w:r>
            <w:r w:rsidR="005D452E" w:rsidRPr="005B3717">
              <w:rPr>
                <w:rFonts w:ascii="Arial" w:hAnsi="Arial" w:cs="Arial"/>
                <w:sz w:val="22"/>
                <w:szCs w:val="22"/>
              </w:rPr>
              <w:t>come</w:t>
            </w:r>
            <w:r w:rsidRPr="005B3717">
              <w:rPr>
                <w:rFonts w:ascii="Arial" w:hAnsi="Arial" w:cs="Arial"/>
                <w:sz w:val="22"/>
                <w:szCs w:val="22"/>
              </w:rPr>
              <w:t xml:space="preserve"> punto di riferimento </w:t>
            </w:r>
            <w:r w:rsidR="005D452E" w:rsidRPr="005B3717">
              <w:rPr>
                <w:rFonts w:ascii="Arial" w:hAnsi="Arial" w:cs="Arial"/>
                <w:sz w:val="22"/>
                <w:szCs w:val="22"/>
              </w:rPr>
              <w:t>del settore</w:t>
            </w:r>
            <w:r w:rsidR="00741023" w:rsidRPr="005B3717">
              <w:rPr>
                <w:rFonts w:ascii="Arial" w:hAnsi="Arial" w:cs="Arial"/>
                <w:sz w:val="22"/>
                <w:szCs w:val="22"/>
              </w:rPr>
              <w:t>, rispondendo</w:t>
            </w:r>
            <w:r w:rsidR="00D87EBD" w:rsidRPr="005B3717">
              <w:rPr>
                <w:rFonts w:ascii="Arial" w:hAnsi="Arial" w:cs="Arial"/>
                <w:sz w:val="22"/>
                <w:szCs w:val="22"/>
              </w:rPr>
              <w:t xml:space="preserve"> alla richiesta concreta delle imprese di creare uno spazio di dialogo, </w:t>
            </w:r>
            <w:r w:rsidR="00B60C13" w:rsidRPr="005B3717">
              <w:rPr>
                <w:rFonts w:ascii="Arial" w:hAnsi="Arial" w:cs="Arial"/>
                <w:sz w:val="22"/>
                <w:szCs w:val="22"/>
              </w:rPr>
              <w:t>business</w:t>
            </w:r>
            <w:r w:rsidR="00D87EBD" w:rsidRPr="005B3717">
              <w:rPr>
                <w:rFonts w:ascii="Arial" w:hAnsi="Arial" w:cs="Arial"/>
                <w:sz w:val="22"/>
                <w:szCs w:val="22"/>
              </w:rPr>
              <w:t xml:space="preserve"> e aggiornamento sulle principali novità </w:t>
            </w:r>
            <w:r w:rsidR="002E6665" w:rsidRPr="005B3717">
              <w:rPr>
                <w:rFonts w:ascii="Arial" w:hAnsi="Arial" w:cs="Arial"/>
                <w:sz w:val="22"/>
                <w:szCs w:val="22"/>
              </w:rPr>
              <w:t>di un comparto in costante sviluppo.</w:t>
            </w:r>
          </w:p>
          <w:p w14:paraId="158B73B6" w14:textId="0176AF89" w:rsidR="00095A7B" w:rsidRPr="00E014C3" w:rsidRDefault="00095A7B" w:rsidP="00095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3717">
              <w:rPr>
                <w:rFonts w:ascii="Arial" w:hAnsi="Arial" w:cs="Arial"/>
                <w:sz w:val="22"/>
                <w:szCs w:val="22"/>
              </w:rPr>
              <w:t>Le aziende che hanno scelto di partecipare a GEE avranno la possibilità di incontrare, oltre alle migliaia di operatori professionali,</w:t>
            </w:r>
            <w:r w:rsidR="006246B2" w:rsidRPr="005B371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246B2" w:rsidRPr="005B3717">
              <w:rPr>
                <w:rFonts w:ascii="Arial" w:hAnsi="Arial" w:cs="Arial"/>
                <w:b/>
                <w:bCs/>
                <w:sz w:val="22"/>
                <w:szCs w:val="22"/>
              </w:rPr>
              <w:t>100</w:t>
            </w:r>
            <w:r w:rsidRPr="005B37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B3717">
              <w:rPr>
                <w:rFonts w:ascii="Arial" w:hAnsi="Arial" w:cs="Arial"/>
                <w:b/>
                <w:bCs/>
                <w:sz w:val="22"/>
                <w:szCs w:val="22"/>
              </w:rPr>
              <w:t>hosted</w:t>
            </w:r>
            <w:proofErr w:type="spellEnd"/>
            <w:r w:rsidRPr="005B371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buyer</w:t>
            </w:r>
            <w:r w:rsidRPr="005B3717">
              <w:rPr>
                <w:rFonts w:ascii="Arial" w:hAnsi="Arial" w:cs="Arial"/>
                <w:sz w:val="22"/>
                <w:szCs w:val="22"/>
              </w:rPr>
              <w:t xml:space="preserve"> altamente profilati, selezionati da Fiera Milano e provenienti da </w:t>
            </w:r>
            <w:r w:rsidRPr="005B3717">
              <w:rPr>
                <w:rFonts w:ascii="Arial" w:hAnsi="Arial" w:cs="Arial"/>
                <w:b/>
                <w:bCs/>
                <w:sz w:val="22"/>
                <w:szCs w:val="22"/>
              </w:rPr>
              <w:t>23 Paesi</w:t>
            </w:r>
            <w:r w:rsidRPr="00E014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di tutti i continenti.</w:t>
            </w:r>
            <w:r w:rsidRPr="00E014C3">
              <w:rPr>
                <w:rFonts w:ascii="Arial" w:hAnsi="Arial" w:cs="Arial"/>
                <w:sz w:val="22"/>
                <w:szCs w:val="22"/>
              </w:rPr>
              <w:t xml:space="preserve"> Particolarmente rilevanti quelli provenienti da </w:t>
            </w:r>
            <w:r w:rsidRPr="00E014C3">
              <w:rPr>
                <w:rFonts w:ascii="Arial" w:hAnsi="Arial" w:cs="Arial"/>
                <w:b/>
                <w:bCs/>
                <w:sz w:val="22"/>
                <w:szCs w:val="22"/>
              </w:rPr>
              <w:t>USA</w:t>
            </w:r>
            <w:r w:rsidRPr="00E014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E014C3">
              <w:rPr>
                <w:rFonts w:ascii="Arial" w:hAnsi="Arial" w:cs="Arial"/>
                <w:b/>
                <w:bCs/>
                <w:sz w:val="22"/>
                <w:szCs w:val="22"/>
              </w:rPr>
              <w:t>Argentina</w:t>
            </w:r>
            <w:r w:rsidRPr="00E014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E014C3">
              <w:rPr>
                <w:rFonts w:ascii="Arial" w:hAnsi="Arial" w:cs="Arial"/>
                <w:b/>
                <w:bCs/>
                <w:sz w:val="22"/>
                <w:szCs w:val="22"/>
              </w:rPr>
              <w:t>Egitto</w:t>
            </w:r>
            <w:r w:rsidRPr="00E014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E014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Australia </w:t>
            </w:r>
            <w:r w:rsidRPr="00E014C3">
              <w:rPr>
                <w:rFonts w:ascii="Arial" w:hAnsi="Arial" w:cs="Arial"/>
                <w:sz w:val="22"/>
                <w:szCs w:val="22"/>
              </w:rPr>
              <w:t>e</w:t>
            </w:r>
            <w:r w:rsidRPr="00E014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UAE</w:t>
            </w:r>
            <w:r w:rsidRPr="00E014C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2AA2CB9B" w14:textId="77777777" w:rsidR="00A82805" w:rsidRPr="00E014C3" w:rsidRDefault="00A82805" w:rsidP="00B04D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63F5127" w14:textId="19E192B3" w:rsidR="00080D08" w:rsidRPr="00E014C3" w:rsidRDefault="00741023" w:rsidP="00080D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14C3">
              <w:rPr>
                <w:rFonts w:ascii="Arial" w:hAnsi="Arial" w:cs="Arial"/>
                <w:sz w:val="22"/>
                <w:szCs w:val="22"/>
              </w:rPr>
              <w:t>S</w:t>
            </w:r>
            <w:r w:rsidR="00D87EBD" w:rsidRPr="00E014C3">
              <w:rPr>
                <w:rFonts w:ascii="Arial" w:hAnsi="Arial" w:cs="Arial"/>
                <w:sz w:val="22"/>
                <w:szCs w:val="22"/>
              </w:rPr>
              <w:t xml:space="preserve">econdo </w:t>
            </w:r>
            <w:r w:rsidR="00080D08" w:rsidRPr="00E014C3">
              <w:rPr>
                <w:rFonts w:ascii="Arial" w:hAnsi="Arial" w:cs="Arial"/>
                <w:sz w:val="22"/>
                <w:szCs w:val="22"/>
              </w:rPr>
              <w:t>i dati elaborati da ANACAM</w:t>
            </w:r>
            <w:r w:rsidR="00D87EBD" w:rsidRPr="00E014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80D08" w:rsidRPr="00E014C3">
              <w:rPr>
                <w:rFonts w:ascii="Arial" w:hAnsi="Arial" w:cs="Arial"/>
                <w:sz w:val="22"/>
                <w:szCs w:val="22"/>
              </w:rPr>
              <w:t xml:space="preserve">il settore nel 2022 ha prodotto in Italia un </w:t>
            </w:r>
            <w:r w:rsidR="00080D08" w:rsidRPr="00E014C3">
              <w:rPr>
                <w:rFonts w:ascii="Arial" w:hAnsi="Arial" w:cs="Arial"/>
                <w:b/>
                <w:bCs/>
                <w:sz w:val="22"/>
                <w:szCs w:val="22"/>
              </w:rPr>
              <w:t>fatturato di 3,8 mld di euro</w:t>
            </w:r>
            <w:r w:rsidR="00080D08" w:rsidRPr="00E014C3">
              <w:rPr>
                <w:rFonts w:ascii="Arial" w:hAnsi="Arial" w:cs="Arial"/>
                <w:sz w:val="22"/>
                <w:szCs w:val="22"/>
              </w:rPr>
              <w:t xml:space="preserve">, dando lavoro diretto a poco meno di </w:t>
            </w:r>
            <w:r w:rsidR="00080D08" w:rsidRPr="00E014C3">
              <w:rPr>
                <w:rFonts w:ascii="Arial" w:hAnsi="Arial" w:cs="Arial"/>
                <w:b/>
                <w:bCs/>
                <w:sz w:val="22"/>
                <w:szCs w:val="22"/>
              </w:rPr>
              <w:t>19 mila addetti</w:t>
            </w:r>
            <w:r w:rsidR="00080D08" w:rsidRPr="00E014C3">
              <w:rPr>
                <w:rFonts w:ascii="Arial" w:hAnsi="Arial" w:cs="Arial"/>
                <w:sz w:val="22"/>
                <w:szCs w:val="22"/>
              </w:rPr>
              <w:t xml:space="preserve">, ripartito su </w:t>
            </w:r>
            <w:r w:rsidR="00080D08" w:rsidRPr="00E014C3">
              <w:rPr>
                <w:rFonts w:ascii="Arial" w:hAnsi="Arial" w:cs="Arial"/>
                <w:b/>
                <w:bCs/>
                <w:sz w:val="22"/>
                <w:szCs w:val="22"/>
              </w:rPr>
              <w:t>1.900 aziende</w:t>
            </w:r>
            <w:r w:rsidR="00080D08" w:rsidRPr="00E014C3">
              <w:rPr>
                <w:rFonts w:ascii="Arial" w:hAnsi="Arial" w:cs="Arial"/>
                <w:sz w:val="22"/>
                <w:szCs w:val="22"/>
              </w:rPr>
              <w:t xml:space="preserve"> caratterizzate da grande diversità dimensionali (dai piccoli artigiani alle grandi multinazionali).  </w:t>
            </w:r>
          </w:p>
          <w:p w14:paraId="2F39BAFB" w14:textId="77777777" w:rsidR="00A82805" w:rsidRPr="00E014C3" w:rsidRDefault="00A82805" w:rsidP="00320C1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1B303F2" w14:textId="195D4541" w:rsidR="00B30B2D" w:rsidRPr="00E014C3" w:rsidRDefault="004D69F5" w:rsidP="00A828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14C3">
              <w:rPr>
                <w:rFonts w:ascii="Arial" w:hAnsi="Arial" w:cs="Arial"/>
                <w:sz w:val="22"/>
                <w:szCs w:val="22"/>
              </w:rPr>
              <w:t>In questo contesto di mercato, GEE</w:t>
            </w:r>
            <w:r w:rsidR="002E6665" w:rsidRPr="00E014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6B16" w:rsidRPr="00E014C3">
              <w:rPr>
                <w:rFonts w:ascii="Arial" w:hAnsi="Arial" w:cs="Arial"/>
                <w:sz w:val="22"/>
                <w:szCs w:val="22"/>
              </w:rPr>
              <w:t xml:space="preserve">si propone come un appuntamento </w:t>
            </w:r>
            <w:r w:rsidR="00EF381B" w:rsidRPr="00E014C3">
              <w:rPr>
                <w:rFonts w:ascii="Arial" w:hAnsi="Arial" w:cs="Arial"/>
                <w:sz w:val="22"/>
                <w:szCs w:val="22"/>
              </w:rPr>
              <w:t xml:space="preserve">fieristico </w:t>
            </w:r>
            <w:r w:rsidR="00FC008B" w:rsidRPr="00E014C3">
              <w:rPr>
                <w:rFonts w:ascii="Arial" w:hAnsi="Arial" w:cs="Arial"/>
                <w:sz w:val="22"/>
                <w:szCs w:val="22"/>
              </w:rPr>
              <w:t xml:space="preserve">rappresentativo del suo settore </w:t>
            </w:r>
            <w:r w:rsidR="00EF381B" w:rsidRPr="00E014C3">
              <w:rPr>
                <w:rFonts w:ascii="Arial" w:hAnsi="Arial" w:cs="Arial"/>
                <w:sz w:val="22"/>
                <w:szCs w:val="22"/>
              </w:rPr>
              <w:t>di caratura internazionale</w:t>
            </w:r>
            <w:r w:rsidR="00FC008B" w:rsidRPr="00E014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1A23" w:rsidRPr="00E014C3">
              <w:rPr>
                <w:rFonts w:ascii="Arial" w:hAnsi="Arial" w:cs="Arial"/>
                <w:sz w:val="22"/>
                <w:szCs w:val="22"/>
              </w:rPr>
              <w:t xml:space="preserve">in una </w:t>
            </w:r>
            <w:r w:rsidR="00DD18EE" w:rsidRPr="00E014C3">
              <w:rPr>
                <w:rFonts w:ascii="Arial" w:hAnsi="Arial" w:cs="Arial"/>
                <w:sz w:val="22"/>
                <w:szCs w:val="22"/>
              </w:rPr>
              <w:t>città come</w:t>
            </w:r>
            <w:r w:rsidR="00771A23" w:rsidRPr="00E014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6665" w:rsidRPr="00E014C3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="006D5279" w:rsidRPr="00E014C3">
              <w:rPr>
                <w:rFonts w:ascii="Arial" w:hAnsi="Arial" w:cs="Arial"/>
                <w:b/>
                <w:bCs/>
                <w:sz w:val="22"/>
                <w:szCs w:val="22"/>
              </w:rPr>
              <w:t>ilano</w:t>
            </w:r>
            <w:r w:rsidR="006D5279" w:rsidRPr="00E014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E7D2D" w:rsidRPr="00E014C3">
              <w:rPr>
                <w:rFonts w:ascii="Arial" w:hAnsi="Arial" w:cs="Arial"/>
                <w:sz w:val="22"/>
                <w:szCs w:val="22"/>
              </w:rPr>
              <w:t>p</w:t>
            </w:r>
            <w:r w:rsidR="006D5279" w:rsidRPr="00E014C3">
              <w:rPr>
                <w:rFonts w:ascii="Arial" w:hAnsi="Arial" w:cs="Arial"/>
                <w:sz w:val="22"/>
                <w:szCs w:val="22"/>
              </w:rPr>
              <w:t xml:space="preserve">rima Smart City in Italia - ed oggi </w:t>
            </w:r>
            <w:r w:rsidR="00BE7D2D" w:rsidRPr="00E014C3">
              <w:rPr>
                <w:rFonts w:ascii="Arial" w:hAnsi="Arial" w:cs="Arial"/>
                <w:sz w:val="22"/>
                <w:szCs w:val="22"/>
              </w:rPr>
              <w:t xml:space="preserve">anche </w:t>
            </w:r>
            <w:r w:rsidR="006D5279" w:rsidRPr="00E014C3">
              <w:rPr>
                <w:rFonts w:ascii="Arial" w:hAnsi="Arial" w:cs="Arial"/>
                <w:sz w:val="22"/>
                <w:szCs w:val="22"/>
              </w:rPr>
              <w:t>“capitale europea del 5G”</w:t>
            </w:r>
            <w:r w:rsidR="002E6665" w:rsidRPr="00E014C3">
              <w:rPr>
                <w:rFonts w:ascii="Arial" w:hAnsi="Arial" w:cs="Arial"/>
                <w:sz w:val="22"/>
                <w:szCs w:val="22"/>
              </w:rPr>
              <w:t>, che</w:t>
            </w:r>
            <w:r w:rsidR="000E5075" w:rsidRPr="00E014C3">
              <w:rPr>
                <w:rFonts w:ascii="Arial" w:hAnsi="Arial" w:cs="Arial"/>
                <w:sz w:val="22"/>
                <w:szCs w:val="22"/>
              </w:rPr>
              <w:t>, con il suo moderno quartiere fieristico,</w:t>
            </w:r>
            <w:r w:rsidR="002E6665" w:rsidRPr="00E014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7D2D" w:rsidRPr="00E014C3">
              <w:rPr>
                <w:rFonts w:ascii="Arial" w:hAnsi="Arial" w:cs="Arial"/>
                <w:sz w:val="22"/>
                <w:szCs w:val="22"/>
              </w:rPr>
              <w:t xml:space="preserve">incarna </w:t>
            </w:r>
            <w:r w:rsidR="000E5075" w:rsidRPr="00E014C3">
              <w:rPr>
                <w:rFonts w:ascii="Arial" w:hAnsi="Arial" w:cs="Arial"/>
                <w:sz w:val="22"/>
                <w:szCs w:val="22"/>
              </w:rPr>
              <w:t>pienamente l’animo innovativo e cosmopolita della manifestazione</w:t>
            </w:r>
            <w:r w:rsidR="002E6665" w:rsidRPr="00E014C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229E4D9" w14:textId="77777777" w:rsidR="002E6665" w:rsidRPr="00E014C3" w:rsidRDefault="002E6665" w:rsidP="00A828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48B5B2D" w14:textId="037311ED" w:rsidR="004525F8" w:rsidRPr="00E014C3" w:rsidRDefault="00B91DB0" w:rsidP="00B30B2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14C3">
              <w:rPr>
                <w:rFonts w:ascii="Arial" w:hAnsi="Arial" w:cs="Arial"/>
                <w:b/>
                <w:bCs/>
                <w:sz w:val="22"/>
                <w:szCs w:val="22"/>
              </w:rPr>
              <w:t>L’EVOLUZIONE DEL SETTORE</w:t>
            </w:r>
            <w:r w:rsidR="00050F8B" w:rsidRPr="00E014C3">
              <w:rPr>
                <w:rFonts w:ascii="Arial" w:hAnsi="Arial" w:cs="Arial"/>
                <w:b/>
                <w:bCs/>
                <w:sz w:val="22"/>
                <w:szCs w:val="22"/>
              </w:rPr>
              <w:t>: MOMENTI DI CONFRONTO</w:t>
            </w:r>
          </w:p>
          <w:p w14:paraId="063A7570" w14:textId="77777777" w:rsidR="00115C36" w:rsidRDefault="00E30BE7" w:rsidP="00810DA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14C3">
              <w:rPr>
                <w:rFonts w:ascii="Arial" w:hAnsi="Arial" w:cs="Arial"/>
                <w:sz w:val="22"/>
                <w:szCs w:val="22"/>
              </w:rPr>
              <w:t xml:space="preserve">Ad arricchire l’offerta espositiva </w:t>
            </w:r>
            <w:r w:rsidR="00B30B2D" w:rsidRPr="00E014C3">
              <w:rPr>
                <w:rFonts w:ascii="Arial" w:hAnsi="Arial" w:cs="Arial"/>
                <w:sz w:val="22"/>
                <w:szCs w:val="22"/>
              </w:rPr>
              <w:t xml:space="preserve">il nutrito </w:t>
            </w:r>
            <w:r w:rsidR="00EE6AF0" w:rsidRPr="00E014C3">
              <w:rPr>
                <w:rFonts w:ascii="Arial" w:hAnsi="Arial" w:cs="Arial"/>
                <w:b/>
                <w:bCs/>
                <w:sz w:val="22"/>
                <w:szCs w:val="22"/>
              </w:rPr>
              <w:t>programma</w:t>
            </w:r>
            <w:r w:rsidR="004239FE" w:rsidRPr="00E014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22500" w:rsidRPr="00E014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formativo, </w:t>
            </w:r>
            <w:r w:rsidR="00022500" w:rsidRPr="00E014C3">
              <w:rPr>
                <w:rFonts w:ascii="Arial" w:hAnsi="Arial" w:cs="Arial"/>
                <w:sz w:val="22"/>
                <w:szCs w:val="22"/>
              </w:rPr>
              <w:t>che</w:t>
            </w:r>
            <w:r w:rsidR="000E5075" w:rsidRPr="00E014C3">
              <w:rPr>
                <w:rFonts w:ascii="Arial" w:hAnsi="Arial" w:cs="Arial"/>
                <w:sz w:val="22"/>
                <w:szCs w:val="22"/>
              </w:rPr>
              <w:t xml:space="preserve"> vedrà coinvolti</w:t>
            </w:r>
            <w:r w:rsidR="000E5075" w:rsidRPr="00E014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E5075" w:rsidRPr="00E014C3">
              <w:rPr>
                <w:rFonts w:ascii="Arial" w:hAnsi="Arial" w:cs="Arial"/>
                <w:sz w:val="22"/>
                <w:szCs w:val="22"/>
              </w:rPr>
              <w:t>massimi esperti nazionali e internazionali, esponenti delle principali associazioni di categoria</w:t>
            </w:r>
            <w:r w:rsidR="000959ED" w:rsidRPr="00E014C3">
              <w:rPr>
                <w:rFonts w:ascii="Arial" w:hAnsi="Arial" w:cs="Arial"/>
                <w:sz w:val="22"/>
                <w:szCs w:val="22"/>
              </w:rPr>
              <w:t xml:space="preserve">, organi di certificazione </w:t>
            </w:r>
            <w:r w:rsidR="003309F4" w:rsidRPr="00E014C3">
              <w:rPr>
                <w:rFonts w:ascii="Arial" w:hAnsi="Arial" w:cs="Arial"/>
                <w:sz w:val="22"/>
                <w:szCs w:val="22"/>
              </w:rPr>
              <w:t>e docenti universitari</w:t>
            </w:r>
            <w:r w:rsidR="00022500" w:rsidRPr="00E014C3">
              <w:rPr>
                <w:rFonts w:ascii="Arial" w:hAnsi="Arial" w:cs="Arial"/>
                <w:sz w:val="22"/>
                <w:szCs w:val="22"/>
              </w:rPr>
              <w:t>.</w:t>
            </w:r>
            <w:r w:rsidR="000E5075" w:rsidRPr="00E014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E5075" w:rsidRPr="00E014C3">
              <w:rPr>
                <w:rFonts w:ascii="Arial" w:hAnsi="Arial" w:cs="Arial"/>
                <w:sz w:val="22"/>
                <w:szCs w:val="22"/>
              </w:rPr>
              <w:t>I</w:t>
            </w:r>
            <w:r w:rsidR="00B30B2D" w:rsidRPr="00E014C3">
              <w:rPr>
                <w:rFonts w:ascii="Arial" w:hAnsi="Arial" w:cs="Arial"/>
                <w:sz w:val="22"/>
                <w:szCs w:val="22"/>
              </w:rPr>
              <w:t>ncontri</w:t>
            </w:r>
            <w:r w:rsidR="000E5075" w:rsidRPr="00E014C3">
              <w:rPr>
                <w:rFonts w:ascii="Arial" w:hAnsi="Arial" w:cs="Arial"/>
                <w:sz w:val="22"/>
                <w:szCs w:val="22"/>
              </w:rPr>
              <w:t xml:space="preserve"> verticali e tavole rotonde </w:t>
            </w:r>
            <w:r w:rsidR="00A82805" w:rsidRPr="00E014C3">
              <w:rPr>
                <w:rFonts w:ascii="Arial" w:hAnsi="Arial" w:cs="Arial"/>
                <w:sz w:val="22"/>
                <w:szCs w:val="22"/>
              </w:rPr>
              <w:t>animeranno il dibattito sulle</w:t>
            </w:r>
            <w:r w:rsidR="00B30B2D" w:rsidRPr="00E014C3">
              <w:rPr>
                <w:rFonts w:ascii="Arial" w:hAnsi="Arial" w:cs="Arial"/>
                <w:sz w:val="22"/>
                <w:szCs w:val="22"/>
              </w:rPr>
              <w:t xml:space="preserve"> nuove</w:t>
            </w:r>
            <w:r w:rsidR="00A82805" w:rsidRPr="00E014C3">
              <w:rPr>
                <w:rFonts w:ascii="Arial" w:hAnsi="Arial" w:cs="Arial"/>
                <w:sz w:val="22"/>
                <w:szCs w:val="22"/>
              </w:rPr>
              <w:t xml:space="preserve"> sfide e opportunità</w:t>
            </w:r>
            <w:r w:rsidR="003309F4" w:rsidRPr="00E014C3">
              <w:rPr>
                <w:rFonts w:ascii="Arial" w:hAnsi="Arial" w:cs="Arial"/>
                <w:sz w:val="22"/>
                <w:szCs w:val="22"/>
              </w:rPr>
              <w:t xml:space="preserve"> per il settore</w:t>
            </w:r>
            <w:r w:rsidR="00B30B2D" w:rsidRPr="00E014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1591" w:rsidRPr="00E014C3">
              <w:rPr>
                <w:rFonts w:ascii="Arial" w:hAnsi="Arial" w:cs="Arial"/>
                <w:sz w:val="22"/>
                <w:szCs w:val="22"/>
              </w:rPr>
              <w:t xml:space="preserve">suddivisi su tre direttrici </w:t>
            </w:r>
            <w:r w:rsidR="00A82805" w:rsidRPr="00E014C3">
              <w:rPr>
                <w:rFonts w:ascii="Arial" w:hAnsi="Arial" w:cs="Arial"/>
                <w:sz w:val="22"/>
                <w:szCs w:val="22"/>
              </w:rPr>
              <w:t>principali</w:t>
            </w:r>
            <w:r w:rsidR="005B0C8F" w:rsidRPr="00E014C3">
              <w:rPr>
                <w:rFonts w:ascii="Arial" w:hAnsi="Arial" w:cs="Arial"/>
                <w:sz w:val="22"/>
                <w:szCs w:val="22"/>
              </w:rPr>
              <w:t>:</w:t>
            </w:r>
            <w:r w:rsidR="005B0C8F" w:rsidRPr="00E014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B01591" w:rsidRPr="00E86AF7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i</w:t>
            </w:r>
            <w:r w:rsidR="00A82805" w:rsidRPr="00E86AF7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nnovazione</w:t>
            </w:r>
            <w:r w:rsidR="00A82805" w:rsidRPr="00E014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B01591" w:rsidRPr="00E86AF7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</w:t>
            </w:r>
            <w:r w:rsidR="00A82805" w:rsidRPr="00E86AF7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ostenibilità</w:t>
            </w:r>
            <w:r w:rsidR="00A82805" w:rsidRPr="00E014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e </w:t>
            </w:r>
            <w:r w:rsidR="00B01591" w:rsidRPr="00E86AF7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n</w:t>
            </w:r>
            <w:r w:rsidR="00A82805" w:rsidRPr="00E86AF7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ormativ</w:t>
            </w:r>
            <w:r w:rsidR="00B01591" w:rsidRPr="00E86AF7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</w:t>
            </w:r>
            <w:r w:rsidR="005B0C8F" w:rsidRPr="00E014C3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  <w:p w14:paraId="4B25D2EC" w14:textId="5892790B" w:rsidR="00810DA8" w:rsidRPr="00361C30" w:rsidRDefault="007733C3" w:rsidP="00810DA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1C30">
              <w:rPr>
                <w:rFonts w:ascii="Arial" w:hAnsi="Arial" w:cs="Arial"/>
                <w:sz w:val="22"/>
                <w:szCs w:val="22"/>
              </w:rPr>
              <w:lastRenderedPageBreak/>
              <w:t>Ad aprire la tre giorni dedicata alla mobilità verticale e orizzont</w:t>
            </w:r>
            <w:r w:rsidR="00443CC0" w:rsidRPr="00361C30">
              <w:rPr>
                <w:rFonts w:ascii="Arial" w:hAnsi="Arial" w:cs="Arial"/>
                <w:sz w:val="22"/>
                <w:szCs w:val="22"/>
              </w:rPr>
              <w:t xml:space="preserve">ale </w:t>
            </w:r>
            <w:r w:rsidR="00443CC0" w:rsidRPr="00361C30">
              <w:rPr>
                <w:rFonts w:ascii="Arial" w:hAnsi="Arial" w:cs="Arial"/>
                <w:b/>
                <w:bCs/>
                <w:sz w:val="22"/>
                <w:szCs w:val="22"/>
              </w:rPr>
              <w:t>Market Trends: Il futuro del trasporto verticale 2023-2033: Quali sono le prospettive di sviluppo?</w:t>
            </w:r>
            <w:r w:rsidR="00443CC0" w:rsidRPr="00361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3324" w:rsidRPr="00361C30">
              <w:rPr>
                <w:rFonts w:ascii="Arial" w:hAnsi="Arial" w:cs="Arial"/>
                <w:sz w:val="22"/>
                <w:szCs w:val="22"/>
              </w:rPr>
              <w:t xml:space="preserve"> Un incontro di dibattito sulle sfide e le opportunità che l'attuale contesto </w:t>
            </w:r>
            <w:r w:rsidR="00B90A26" w:rsidRPr="00361C30">
              <w:rPr>
                <w:rFonts w:ascii="Arial" w:hAnsi="Arial" w:cs="Arial"/>
                <w:sz w:val="22"/>
                <w:szCs w:val="22"/>
              </w:rPr>
              <w:t>di mercato</w:t>
            </w:r>
            <w:r w:rsidR="00AD3324" w:rsidRPr="00361C30">
              <w:rPr>
                <w:rFonts w:ascii="Arial" w:hAnsi="Arial" w:cs="Arial"/>
                <w:sz w:val="22"/>
                <w:szCs w:val="22"/>
              </w:rPr>
              <w:t xml:space="preserve"> offre alle imprese che operano nel segmento degli ascensori che vedrà la partecipazione delle principali </w:t>
            </w:r>
            <w:r w:rsidR="00171F40" w:rsidRPr="00361C30">
              <w:rPr>
                <w:rFonts w:ascii="Arial" w:hAnsi="Arial" w:cs="Arial"/>
                <w:sz w:val="22"/>
                <w:szCs w:val="22"/>
              </w:rPr>
              <w:t>associazioni di categoria italiane ed europe</w:t>
            </w:r>
            <w:r w:rsidR="000C0B41" w:rsidRPr="00361C30">
              <w:rPr>
                <w:rFonts w:ascii="Arial" w:hAnsi="Arial" w:cs="Arial"/>
                <w:sz w:val="22"/>
                <w:szCs w:val="22"/>
              </w:rPr>
              <w:t>e</w:t>
            </w:r>
            <w:r w:rsidR="00A63A68" w:rsidRPr="00361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A519A" w:rsidRPr="00361C30">
              <w:rPr>
                <w:rFonts w:ascii="Arial" w:hAnsi="Arial" w:cs="Arial"/>
                <w:sz w:val="22"/>
                <w:szCs w:val="22"/>
              </w:rPr>
              <w:t xml:space="preserve">ANACAM, ANIE </w:t>
            </w:r>
            <w:proofErr w:type="spellStart"/>
            <w:r w:rsidR="007A519A" w:rsidRPr="00361C30">
              <w:rPr>
                <w:rFonts w:ascii="Arial" w:hAnsi="Arial" w:cs="Arial"/>
                <w:sz w:val="22"/>
                <w:szCs w:val="22"/>
              </w:rPr>
              <w:t>AssoAscensori</w:t>
            </w:r>
            <w:proofErr w:type="spellEnd"/>
            <w:r w:rsidR="000F45AB" w:rsidRPr="00361C30">
              <w:rPr>
                <w:rFonts w:ascii="Arial" w:hAnsi="Arial" w:cs="Arial"/>
                <w:sz w:val="22"/>
                <w:szCs w:val="22"/>
              </w:rPr>
              <w:t>, ANICA ed EFESME</w:t>
            </w:r>
            <w:r w:rsidR="00A42E9F" w:rsidRPr="00361C30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3A7940D" w14:textId="77777777" w:rsidR="00087EDF" w:rsidRPr="00361C30" w:rsidRDefault="00087EDF" w:rsidP="00810DA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270DEE" w14:textId="4D573B75" w:rsidR="006C70A6" w:rsidRPr="00361C30" w:rsidRDefault="000C0B41" w:rsidP="006C70A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1C30">
              <w:rPr>
                <w:rFonts w:ascii="Arial" w:hAnsi="Arial" w:cs="Arial"/>
                <w:sz w:val="22"/>
                <w:szCs w:val="22"/>
              </w:rPr>
              <w:t xml:space="preserve">A seguire </w:t>
            </w:r>
            <w:r w:rsidR="00F84112" w:rsidRPr="00361C30">
              <w:rPr>
                <w:rFonts w:ascii="Arial" w:hAnsi="Arial" w:cs="Arial"/>
                <w:sz w:val="22"/>
                <w:szCs w:val="22"/>
              </w:rPr>
              <w:t>s</w:t>
            </w:r>
            <w:r w:rsidRPr="00361C30"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="00F84112" w:rsidRPr="00361C30">
              <w:rPr>
                <w:rFonts w:ascii="Arial" w:hAnsi="Arial" w:cs="Arial"/>
                <w:sz w:val="22"/>
                <w:szCs w:val="22"/>
              </w:rPr>
              <w:t>terrà</w:t>
            </w:r>
            <w:r w:rsidRPr="00361C30">
              <w:rPr>
                <w:rFonts w:ascii="Arial" w:hAnsi="Arial" w:cs="Arial"/>
                <w:sz w:val="22"/>
                <w:szCs w:val="22"/>
              </w:rPr>
              <w:t xml:space="preserve"> il primo appuntamento sulle </w:t>
            </w:r>
            <w:r w:rsidR="000C418F" w:rsidRPr="00E86AF7">
              <w:rPr>
                <w:rFonts w:ascii="Arial" w:hAnsi="Arial" w:cs="Arial"/>
                <w:i/>
                <w:iCs/>
                <w:sz w:val="22"/>
                <w:szCs w:val="22"/>
              </w:rPr>
              <w:t>N</w:t>
            </w:r>
            <w:r w:rsidRPr="000C418F">
              <w:rPr>
                <w:rFonts w:ascii="Arial" w:hAnsi="Arial" w:cs="Arial"/>
                <w:i/>
                <w:iCs/>
                <w:sz w:val="22"/>
                <w:szCs w:val="22"/>
              </w:rPr>
              <w:t>ormative</w:t>
            </w:r>
            <w:r w:rsidRPr="00361C30">
              <w:rPr>
                <w:rFonts w:ascii="Arial" w:hAnsi="Arial" w:cs="Arial"/>
                <w:sz w:val="22"/>
                <w:szCs w:val="22"/>
              </w:rPr>
              <w:t xml:space="preserve"> con </w:t>
            </w:r>
            <w:r w:rsidR="00810DA8" w:rsidRPr="00361C30">
              <w:rPr>
                <w:rFonts w:ascii="Arial" w:hAnsi="Arial" w:cs="Arial"/>
                <w:b/>
                <w:bCs/>
                <w:sz w:val="22"/>
                <w:szCs w:val="22"/>
              </w:rPr>
              <w:t>L’impatto del quadro regolatorio europeo ed italiano sulla filiera, le novità normative e gli standard qualitativi tra innovazione, sicurezza e sostenibilità</w:t>
            </w:r>
            <w:r w:rsidR="00595E1E" w:rsidRPr="00361C30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6C70A6" w:rsidRPr="00361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6C70A6" w:rsidRPr="00361C30">
              <w:rPr>
                <w:rFonts w:ascii="Arial" w:hAnsi="Arial" w:cs="Arial"/>
                <w:sz w:val="22"/>
                <w:szCs w:val="22"/>
              </w:rPr>
              <w:t xml:space="preserve"> Durante il talk, sarà fornito un aggiornamento dettagliato sulle normative che influiscono sul settore e sulle relative opportunità per lo sviluppo de</w:t>
            </w:r>
            <w:r w:rsidR="00B90A26" w:rsidRPr="00361C30">
              <w:rPr>
                <w:rFonts w:ascii="Arial" w:hAnsi="Arial" w:cs="Arial"/>
                <w:sz w:val="22"/>
                <w:szCs w:val="22"/>
              </w:rPr>
              <w:t>lle aziende</w:t>
            </w:r>
            <w:r w:rsidR="006C70A6" w:rsidRPr="00361C30">
              <w:rPr>
                <w:rFonts w:ascii="Arial" w:hAnsi="Arial" w:cs="Arial"/>
                <w:sz w:val="22"/>
                <w:szCs w:val="22"/>
              </w:rPr>
              <w:t xml:space="preserve"> e la creazione di nuove prospettive, con un'attenzione particolare all'innovazione tecnologica, alla sicurezza e alla sostenibilità. </w:t>
            </w:r>
          </w:p>
          <w:p w14:paraId="0DD0D9ED" w14:textId="58FB5340" w:rsidR="00087EDF" w:rsidRPr="00361C30" w:rsidRDefault="00087EDF" w:rsidP="00087EDF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1C30">
              <w:rPr>
                <w:rFonts w:ascii="Arial" w:hAnsi="Arial" w:cs="Arial"/>
                <w:sz w:val="22"/>
                <w:szCs w:val="22"/>
              </w:rPr>
              <w:t xml:space="preserve">Si tornerà a parlare di </w:t>
            </w:r>
            <w:r w:rsidR="00E86AF7" w:rsidRPr="00E86AF7">
              <w:rPr>
                <w:rFonts w:ascii="Arial" w:hAnsi="Arial" w:cs="Arial"/>
                <w:i/>
                <w:iCs/>
                <w:sz w:val="22"/>
                <w:szCs w:val="22"/>
              </w:rPr>
              <w:t>N</w:t>
            </w:r>
            <w:r w:rsidRPr="00E86AF7">
              <w:rPr>
                <w:rFonts w:ascii="Arial" w:hAnsi="Arial" w:cs="Arial"/>
                <w:i/>
                <w:iCs/>
                <w:sz w:val="22"/>
                <w:szCs w:val="22"/>
              </w:rPr>
              <w:t>ormative</w:t>
            </w:r>
            <w:r w:rsidRPr="00361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6AF7">
              <w:rPr>
                <w:rFonts w:ascii="Arial" w:hAnsi="Arial" w:cs="Arial"/>
                <w:sz w:val="22"/>
                <w:szCs w:val="22"/>
              </w:rPr>
              <w:t>con</w:t>
            </w:r>
            <w:r w:rsidRPr="00361C30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 xml:space="preserve"> </w:t>
            </w:r>
            <w:r w:rsidRPr="00361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certificazione e i nuovi standard qualitativi come garanzia di sicurezza ed efficienza.  La qualità e la conformità. </w:t>
            </w:r>
          </w:p>
          <w:p w14:paraId="20451E1C" w14:textId="77777777" w:rsidR="00087EDF" w:rsidRPr="00361C30" w:rsidRDefault="00087EDF" w:rsidP="00087E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1C30">
              <w:rPr>
                <w:rFonts w:ascii="Arial" w:hAnsi="Arial" w:cs="Arial"/>
                <w:sz w:val="22"/>
                <w:szCs w:val="22"/>
              </w:rPr>
              <w:t>Le associazioni e gli enti di riferimento approfondiranno la questione cruciale della sicurezza degli impianti di ascensori e sollevamento. Sarà dato particolare risalto all'importanza dei riferimenti normativi e al fondamentale ruolo svolto dagli Organismi di Certificazione e di Ispezione accreditati nell'assicurare standard di sicurezza elevati e conformi alle normative vigenti.</w:t>
            </w:r>
          </w:p>
          <w:p w14:paraId="7630669E" w14:textId="16A0D6D1" w:rsidR="00087EDF" w:rsidRPr="00361C30" w:rsidRDefault="00087EDF" w:rsidP="006C70A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82F4F1" w14:textId="1CF4A367" w:rsidR="000F6FB5" w:rsidRPr="00361C30" w:rsidRDefault="00FC03B6" w:rsidP="00924AA8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 w:rsidRPr="00361C30">
              <w:rPr>
                <w:rFonts w:ascii="Arial" w:hAnsi="Arial" w:cs="Arial"/>
              </w:rPr>
              <w:t>Focus su</w:t>
            </w:r>
            <w:r w:rsidR="00595E1E" w:rsidRPr="00361C30">
              <w:rPr>
                <w:rFonts w:ascii="Arial" w:hAnsi="Arial" w:cs="Arial"/>
              </w:rPr>
              <w:t xml:space="preserve"> </w:t>
            </w:r>
            <w:r w:rsidR="00E86AF7" w:rsidRPr="00E86AF7">
              <w:rPr>
                <w:rFonts w:ascii="Arial" w:hAnsi="Arial" w:cs="Arial"/>
                <w:i/>
                <w:iCs/>
              </w:rPr>
              <w:t>S</w:t>
            </w:r>
            <w:r w:rsidR="00595E1E" w:rsidRPr="00E86AF7">
              <w:rPr>
                <w:rFonts w:ascii="Arial" w:hAnsi="Arial" w:cs="Arial"/>
                <w:i/>
                <w:iCs/>
              </w:rPr>
              <w:t>osteni</w:t>
            </w:r>
            <w:r w:rsidR="00A32587" w:rsidRPr="00E86AF7">
              <w:rPr>
                <w:rFonts w:ascii="Arial" w:hAnsi="Arial" w:cs="Arial"/>
                <w:i/>
                <w:iCs/>
              </w:rPr>
              <w:t>bilità</w:t>
            </w:r>
            <w:r w:rsidR="00A32587" w:rsidRPr="00361C30">
              <w:rPr>
                <w:rFonts w:ascii="Arial" w:hAnsi="Arial" w:cs="Arial"/>
              </w:rPr>
              <w:t xml:space="preserve"> </w:t>
            </w:r>
            <w:r w:rsidR="00735C6A" w:rsidRPr="00361C30">
              <w:rPr>
                <w:rFonts w:ascii="Arial" w:hAnsi="Arial" w:cs="Arial"/>
              </w:rPr>
              <w:t xml:space="preserve">con </w:t>
            </w:r>
            <w:r w:rsidR="00735C6A" w:rsidRPr="00361C30">
              <w:rPr>
                <w:rFonts w:ascii="Arial" w:hAnsi="Arial" w:cs="Arial"/>
                <w:b/>
                <w:bCs/>
              </w:rPr>
              <w:t xml:space="preserve">Accessibilità e inclusività: ripensare i luoghi e gli edifici </w:t>
            </w:r>
            <w:r w:rsidR="00354EC9" w:rsidRPr="00361C30">
              <w:rPr>
                <w:rFonts w:ascii="Arial" w:hAnsi="Arial" w:cs="Arial"/>
              </w:rPr>
              <w:t xml:space="preserve">in collaborazione </w:t>
            </w:r>
            <w:r w:rsidR="00A32587" w:rsidRPr="00361C30">
              <w:rPr>
                <w:rFonts w:ascii="Arial" w:hAnsi="Arial" w:cs="Arial"/>
              </w:rPr>
              <w:t>con ANACAM</w:t>
            </w:r>
            <w:r w:rsidR="00735C6A" w:rsidRPr="00361C30">
              <w:rPr>
                <w:rFonts w:ascii="Arial" w:hAnsi="Arial" w:cs="Arial"/>
              </w:rPr>
              <w:t xml:space="preserve">. </w:t>
            </w:r>
            <w:r w:rsidR="00A32587" w:rsidRPr="00361C30">
              <w:rPr>
                <w:rFonts w:ascii="Arial" w:hAnsi="Arial" w:cs="Arial"/>
                <w:b/>
                <w:bCs/>
              </w:rPr>
              <w:t xml:space="preserve"> </w:t>
            </w:r>
            <w:r w:rsidR="009557A7" w:rsidRPr="00361C30">
              <w:rPr>
                <w:rFonts w:ascii="Arial" w:hAnsi="Arial" w:cs="Arial"/>
              </w:rPr>
              <w:t xml:space="preserve"> Il contributo del trasporto verticale e orizzontale in un'ottica di usabilità è di fondamentale importanza. </w:t>
            </w:r>
            <w:r w:rsidR="00AB7789" w:rsidRPr="00361C30">
              <w:rPr>
                <w:rFonts w:ascii="Arial" w:hAnsi="Arial" w:cs="Arial"/>
              </w:rPr>
              <w:t>La sinergia tra questi due aspetti è essenziale per assicurare che le persone si spostino in modo efficiente all'interno degli edifici</w:t>
            </w:r>
            <w:r w:rsidR="006C59C4" w:rsidRPr="00361C30">
              <w:rPr>
                <w:rFonts w:ascii="Arial" w:hAnsi="Arial" w:cs="Arial"/>
              </w:rPr>
              <w:t xml:space="preserve">. </w:t>
            </w:r>
            <w:r w:rsidR="00AB7789" w:rsidRPr="00361C30">
              <w:rPr>
                <w:rFonts w:ascii="Arial" w:hAnsi="Arial" w:cs="Arial"/>
              </w:rPr>
              <w:t>L'usabilità dei sistemi di trasporto verticale riguarda la velocità, l'affidabilità e la sicurezza degli ascensori, oltre alla loro capacità di adattarsi alle esigenze delle persone, come l'accessibilità per disabili e anziani.</w:t>
            </w:r>
          </w:p>
          <w:p w14:paraId="2C709A87" w14:textId="4047439F" w:rsidR="00CB626D" w:rsidRPr="00361C30" w:rsidRDefault="002D0671" w:rsidP="00CB626D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361C30">
              <w:rPr>
                <w:rFonts w:ascii="Arial" w:hAnsi="Arial" w:cs="Arial"/>
                <w:sz w:val="22"/>
                <w:szCs w:val="22"/>
              </w:rPr>
              <w:t>L</w:t>
            </w:r>
            <w:r w:rsidR="00035A28" w:rsidRPr="00361C30">
              <w:rPr>
                <w:rFonts w:ascii="Arial" w:hAnsi="Arial" w:cs="Arial"/>
                <w:sz w:val="22"/>
                <w:szCs w:val="22"/>
              </w:rPr>
              <w:t>a</w:t>
            </w:r>
            <w:r w:rsidRPr="00361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4BB1" w:rsidRPr="00844BB1">
              <w:rPr>
                <w:rFonts w:ascii="Arial" w:hAnsi="Arial" w:cs="Arial"/>
                <w:i/>
                <w:iCs/>
                <w:sz w:val="22"/>
                <w:szCs w:val="22"/>
              </w:rPr>
              <w:t>S</w:t>
            </w:r>
            <w:r w:rsidRPr="00844BB1">
              <w:rPr>
                <w:rFonts w:ascii="Arial" w:hAnsi="Arial" w:cs="Arial"/>
                <w:i/>
                <w:iCs/>
                <w:sz w:val="22"/>
                <w:szCs w:val="22"/>
              </w:rPr>
              <w:t>ostenibilità</w:t>
            </w:r>
            <w:r w:rsidRPr="00361C30">
              <w:rPr>
                <w:rFonts w:ascii="Arial" w:hAnsi="Arial" w:cs="Arial"/>
                <w:sz w:val="22"/>
                <w:szCs w:val="22"/>
              </w:rPr>
              <w:t xml:space="preserve"> torna protagonista</w:t>
            </w:r>
            <w:r w:rsidR="00035A28" w:rsidRPr="00361C30">
              <w:rPr>
                <w:rFonts w:ascii="Arial" w:hAnsi="Arial" w:cs="Arial"/>
                <w:sz w:val="22"/>
                <w:szCs w:val="22"/>
              </w:rPr>
              <w:t xml:space="preserve"> durante l’incontro</w:t>
            </w:r>
            <w:r w:rsidR="00CB626D" w:rsidRPr="00361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B626D" w:rsidRPr="00361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Quali sono le opportunità offerte dai programmi legati al PNRR e i nuovi incentivi per l’efficienza energetica degli edifici e per il superamento delle barriere architettoniche: le criticità e le opportunità di crescita del comparto. </w:t>
            </w:r>
            <w:r w:rsidR="00CB626D" w:rsidRPr="00361C3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 xml:space="preserve"> Nella </w:t>
            </w:r>
            <w:proofErr w:type="spellStart"/>
            <w:r w:rsidR="00CB626D" w:rsidRPr="00361C3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roundtable</w:t>
            </w:r>
            <w:proofErr w:type="spellEnd"/>
            <w:r w:rsidR="00CB626D" w:rsidRPr="00361C3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 xml:space="preserve"> verranno presentate tutte le opportunità e i nuovi incentivi disponibili per la modernizzazione del parco </w:t>
            </w:r>
            <w:proofErr w:type="spellStart"/>
            <w:r w:rsidR="00CB626D" w:rsidRPr="00361C3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ascensoristico</w:t>
            </w:r>
            <w:proofErr w:type="spellEnd"/>
            <w:r w:rsidR="00CB626D" w:rsidRPr="00361C3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 xml:space="preserve"> installato, sia per migliorare la sicurezza degli impianti e la loro accessibilità, abbattendo le barriere architettoniche, sia per favorire una riduzione dei consumi energetici e favorire la digitalizzazione degli edifici.</w:t>
            </w:r>
          </w:p>
          <w:p w14:paraId="3945E03F" w14:textId="77777777" w:rsidR="00CB626D" w:rsidRPr="00361C30" w:rsidRDefault="00CB626D" w:rsidP="00924AA8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  <w:p w14:paraId="1C9E635D" w14:textId="7B6F8F87" w:rsidR="000F6FB5" w:rsidRPr="00361C30" w:rsidRDefault="00035A28" w:rsidP="000F6FB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1C30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844BB1" w:rsidRPr="00844BB1">
              <w:rPr>
                <w:rFonts w:ascii="Arial" w:hAnsi="Arial" w:cs="Arial"/>
                <w:i/>
                <w:iCs/>
                <w:sz w:val="22"/>
                <w:szCs w:val="22"/>
              </w:rPr>
              <w:t>I</w:t>
            </w:r>
            <w:r w:rsidRPr="00844BB1">
              <w:rPr>
                <w:rFonts w:ascii="Arial" w:hAnsi="Arial" w:cs="Arial"/>
                <w:i/>
                <w:iCs/>
                <w:sz w:val="22"/>
                <w:szCs w:val="22"/>
              </w:rPr>
              <w:t>nnovazione</w:t>
            </w:r>
            <w:r w:rsidRPr="00361C30">
              <w:rPr>
                <w:rFonts w:ascii="Arial" w:hAnsi="Arial" w:cs="Arial"/>
                <w:sz w:val="22"/>
                <w:szCs w:val="22"/>
              </w:rPr>
              <w:t xml:space="preserve"> se ne parlerà c</w:t>
            </w:r>
            <w:r w:rsidR="000F6FB5" w:rsidRPr="00361C30">
              <w:rPr>
                <w:rFonts w:ascii="Arial" w:hAnsi="Arial" w:cs="Arial"/>
                <w:sz w:val="22"/>
                <w:szCs w:val="22"/>
              </w:rPr>
              <w:t>on i relatori di</w:t>
            </w:r>
            <w:r w:rsidR="000F6FB5" w:rsidRPr="00361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 xml:space="preserve"> </w:t>
            </w:r>
            <w:r w:rsidR="000F6FB5" w:rsidRPr="00361C30">
              <w:rPr>
                <w:rFonts w:ascii="Arial" w:hAnsi="Arial" w:cs="Arial"/>
                <w:b/>
                <w:bCs/>
                <w:sz w:val="22"/>
                <w:szCs w:val="22"/>
              </w:rPr>
              <w:t>The global elevator: esperienze dal mondo a confronto</w:t>
            </w:r>
            <w:r w:rsidR="004A0A1C" w:rsidRPr="00361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3ADA" w:rsidRPr="00361C30">
              <w:rPr>
                <w:rFonts w:ascii="Arial" w:hAnsi="Arial" w:cs="Arial"/>
                <w:sz w:val="22"/>
                <w:szCs w:val="22"/>
              </w:rPr>
              <w:t xml:space="preserve">dove </w:t>
            </w:r>
            <w:r w:rsidR="004A0A1C" w:rsidRPr="00361C30">
              <w:rPr>
                <w:rFonts w:ascii="Arial" w:hAnsi="Arial" w:cs="Arial"/>
                <w:sz w:val="22"/>
                <w:szCs w:val="22"/>
              </w:rPr>
              <w:t xml:space="preserve">saranno illustrati i progetti più significativi a livello internazionale nel settore </w:t>
            </w:r>
            <w:proofErr w:type="spellStart"/>
            <w:r w:rsidR="004A0A1C" w:rsidRPr="00361C30">
              <w:rPr>
                <w:rFonts w:ascii="Arial" w:hAnsi="Arial" w:cs="Arial"/>
                <w:sz w:val="22"/>
                <w:szCs w:val="22"/>
              </w:rPr>
              <w:t>ascensoristico</w:t>
            </w:r>
            <w:proofErr w:type="spellEnd"/>
            <w:r w:rsidR="004A0A1C" w:rsidRPr="00361C30">
              <w:rPr>
                <w:rFonts w:ascii="Arial" w:hAnsi="Arial" w:cs="Arial"/>
                <w:sz w:val="22"/>
                <w:szCs w:val="22"/>
              </w:rPr>
              <w:t xml:space="preserve">, caratterizzati da soluzioni di ingegneria e architettura all'avanguardia. Queste realizzazioni rappresentano </w:t>
            </w:r>
            <w:r w:rsidR="004A0A1C" w:rsidRPr="00361C30">
              <w:rPr>
                <w:rFonts w:ascii="Arial" w:hAnsi="Arial" w:cs="Arial"/>
                <w:sz w:val="22"/>
                <w:szCs w:val="22"/>
              </w:rPr>
              <w:lastRenderedPageBreak/>
              <w:t xml:space="preserve">punti di riferimento nel progresso e nell'innovazione dell'industria </w:t>
            </w:r>
            <w:proofErr w:type="spellStart"/>
            <w:r w:rsidR="004A0A1C" w:rsidRPr="00361C30">
              <w:rPr>
                <w:rFonts w:ascii="Arial" w:hAnsi="Arial" w:cs="Arial"/>
                <w:sz w:val="22"/>
                <w:szCs w:val="22"/>
              </w:rPr>
              <w:t>ascensoristica</w:t>
            </w:r>
            <w:proofErr w:type="spellEnd"/>
            <w:r w:rsidR="004A0A1C" w:rsidRPr="00361C30">
              <w:rPr>
                <w:rFonts w:ascii="Arial" w:hAnsi="Arial" w:cs="Arial"/>
                <w:sz w:val="22"/>
                <w:szCs w:val="22"/>
              </w:rPr>
              <w:t xml:space="preserve"> a livello globale</w:t>
            </w:r>
          </w:p>
          <w:p w14:paraId="6159E8B5" w14:textId="5AD6127F" w:rsidR="004E6342" w:rsidRPr="00361C30" w:rsidRDefault="004A0A1C" w:rsidP="003808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61C30">
              <w:rPr>
                <w:rFonts w:ascii="Arial" w:hAnsi="Arial" w:cs="Arial"/>
                <w:sz w:val="22"/>
                <w:szCs w:val="22"/>
              </w:rPr>
              <w:t xml:space="preserve">Restando in tema di </w:t>
            </w:r>
            <w:r w:rsidR="00844BB1" w:rsidRPr="00844BB1">
              <w:rPr>
                <w:rFonts w:ascii="Arial" w:hAnsi="Arial" w:cs="Arial"/>
                <w:i/>
                <w:iCs/>
                <w:sz w:val="22"/>
                <w:szCs w:val="22"/>
              </w:rPr>
              <w:t>I</w:t>
            </w:r>
            <w:r w:rsidRPr="00844BB1">
              <w:rPr>
                <w:rFonts w:ascii="Arial" w:hAnsi="Arial" w:cs="Arial"/>
                <w:i/>
                <w:iCs/>
                <w:sz w:val="22"/>
                <w:szCs w:val="22"/>
              </w:rPr>
              <w:t>nnovazione</w:t>
            </w:r>
            <w:r w:rsidRPr="00361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B7789" w:rsidRPr="00361C30">
              <w:rPr>
                <w:rFonts w:ascii="Arial" w:hAnsi="Arial" w:cs="Arial"/>
                <w:sz w:val="22"/>
                <w:szCs w:val="22"/>
              </w:rPr>
              <w:t xml:space="preserve">ANIE </w:t>
            </w:r>
            <w:proofErr w:type="spellStart"/>
            <w:r w:rsidR="00AB7789" w:rsidRPr="00361C30">
              <w:rPr>
                <w:rFonts w:ascii="Arial" w:hAnsi="Arial" w:cs="Arial"/>
                <w:sz w:val="22"/>
                <w:szCs w:val="22"/>
              </w:rPr>
              <w:t>AssoAscensori</w:t>
            </w:r>
            <w:proofErr w:type="spellEnd"/>
            <w:r w:rsidR="00AB7789" w:rsidRPr="00361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3ADA" w:rsidRPr="00361C30">
              <w:rPr>
                <w:rFonts w:ascii="Arial" w:hAnsi="Arial" w:cs="Arial"/>
                <w:sz w:val="22"/>
                <w:szCs w:val="22"/>
              </w:rPr>
              <w:t>propone</w:t>
            </w:r>
            <w:r w:rsidR="00AB7789" w:rsidRPr="00361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B7789" w:rsidRPr="00361C30">
              <w:rPr>
                <w:rFonts w:ascii="Arial" w:hAnsi="Arial" w:cs="Arial"/>
                <w:b/>
                <w:bCs/>
                <w:sz w:val="22"/>
                <w:szCs w:val="22"/>
              </w:rPr>
              <w:t>La digitalizzazione degli ascensori: un percorso di innovazione e sostenibilità.</w:t>
            </w:r>
            <w:r w:rsidR="00C202D9" w:rsidRPr="00361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Digitalizzazione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e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sostenibilità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sono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gli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elementi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trainanti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della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radicale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trasformazione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in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atto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su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scala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globale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una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trasformazione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che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coinvolge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la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società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in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sfide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ambiziose</w:t>
            </w:r>
            <w:proofErr w:type="spellEnd"/>
            <w:r w:rsidR="007817F6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In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questa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fase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di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profondo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cambiamento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anche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le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città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si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modificano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e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l’ascensore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diventa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sempre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più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digitale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sfruttando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il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potenziale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della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connettività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dell’IoT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dell’Intelligenza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Artificiale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e delle “app”, per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offrire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soluzioni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e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servizi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personalizzati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migliorare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la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qualità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del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servizio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e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ridurre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l'impatto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>ambientale</w:t>
            </w:r>
            <w:proofErr w:type="spellEnd"/>
            <w:r w:rsidR="00C202D9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</w:p>
          <w:p w14:paraId="28F236FE" w14:textId="004E332D" w:rsidR="00DB2588" w:rsidRPr="00361C30" w:rsidRDefault="00380875" w:rsidP="003808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Si </w:t>
            </w:r>
            <w:proofErr w:type="spellStart"/>
            <w:r w:rsidRPr="00361C30">
              <w:rPr>
                <w:rFonts w:ascii="Arial" w:hAnsi="Arial" w:cs="Arial"/>
                <w:sz w:val="22"/>
                <w:szCs w:val="22"/>
                <w:lang w:val="en-US"/>
              </w:rPr>
              <w:t>parlerà</w:t>
            </w:r>
            <w:proofErr w:type="spellEnd"/>
            <w:r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61C30">
              <w:rPr>
                <w:rFonts w:ascii="Arial" w:hAnsi="Arial" w:cs="Arial"/>
                <w:sz w:val="22"/>
                <w:szCs w:val="22"/>
                <w:lang w:val="en-US"/>
              </w:rPr>
              <w:t>ancora</w:t>
            </w:r>
            <w:proofErr w:type="spellEnd"/>
            <w:r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di </w:t>
            </w:r>
            <w:proofErr w:type="spellStart"/>
            <w:r w:rsidR="00844BB1" w:rsidRPr="00844BB1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I</w:t>
            </w:r>
            <w:r w:rsidRPr="00844BB1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nnovazione</w:t>
            </w:r>
            <w:proofErr w:type="spellEnd"/>
            <w:r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e degli </w:t>
            </w:r>
            <w:r w:rsidR="003726F7" w:rsidRPr="00361C30">
              <w:rPr>
                <w:rFonts w:ascii="Arial" w:hAnsi="Arial" w:cs="Arial"/>
                <w:sz w:val="22"/>
                <w:szCs w:val="22"/>
              </w:rPr>
              <w:t xml:space="preserve">aspetti più smart del settore con </w:t>
            </w:r>
            <w:r w:rsidR="00DB2588" w:rsidRPr="00361C30">
              <w:rPr>
                <w:rFonts w:ascii="Arial" w:hAnsi="Arial" w:cs="Arial"/>
                <w:b/>
                <w:bCs/>
                <w:sz w:val="22"/>
                <w:szCs w:val="22"/>
              </w:rPr>
              <w:t>Nuove tecnologie per realizzare edifici 4.0 più inclusivi, sicuri, digitali e sostenibili: Quali sono le soluzioni e gli scenari futuri di evoluzione nel campo della sensoristica integrata e della digitalizzazione dei sistemi?</w:t>
            </w:r>
          </w:p>
          <w:p w14:paraId="6A265D7A" w14:textId="42ED5C25" w:rsidR="00A30931" w:rsidRPr="00361C30" w:rsidRDefault="00A30931" w:rsidP="004534F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1C30">
              <w:rPr>
                <w:rFonts w:ascii="Arial" w:hAnsi="Arial" w:cs="Arial"/>
                <w:sz w:val="22"/>
                <w:szCs w:val="22"/>
              </w:rPr>
              <w:t xml:space="preserve">Grazie alle opportunità offerte dalle nuove tecnologie che vanno dalla progettazione integrata alla digitalizzazione, fino alla manutenzione predittiva degli impianti con dispositivi IoT questo mercato è in continua espansione e sta avendo un ruolo centrale nella innovazione degli edifici e dei centri urbani che diventano così più accessibili, trasformandosi in nuclei intelligenti, funzionali e sostenibili. </w:t>
            </w:r>
          </w:p>
          <w:p w14:paraId="79CA39DC" w14:textId="6A38320F" w:rsidR="00361C30" w:rsidRPr="002C5BCA" w:rsidRDefault="00361C30" w:rsidP="00361C30">
            <w:pPr>
              <w:jc w:val="both"/>
              <w:rPr>
                <w:i/>
                <w:iCs/>
              </w:rPr>
            </w:pPr>
            <w:r w:rsidRPr="00361C30">
              <w:rPr>
                <w:rFonts w:ascii="Arial" w:hAnsi="Arial" w:cs="Arial"/>
                <w:sz w:val="22"/>
                <w:szCs w:val="22"/>
                <w:lang w:val="en-US"/>
              </w:rPr>
              <w:t>Con la</w:t>
            </w:r>
            <w:r w:rsidR="00C57EF8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57EF8" w:rsidRPr="00361C30">
              <w:rPr>
                <w:rFonts w:ascii="Arial" w:hAnsi="Arial" w:cs="Arial"/>
                <w:sz w:val="22"/>
                <w:szCs w:val="22"/>
                <w:lang w:val="en-US"/>
              </w:rPr>
              <w:t>società</w:t>
            </w:r>
            <w:proofErr w:type="spellEnd"/>
            <w:r w:rsidR="00C57EF8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di </w:t>
            </w:r>
            <w:proofErr w:type="spellStart"/>
            <w:r w:rsidR="00C57EF8" w:rsidRPr="00361C30">
              <w:rPr>
                <w:rFonts w:ascii="Arial" w:hAnsi="Arial" w:cs="Arial"/>
                <w:sz w:val="22"/>
                <w:szCs w:val="22"/>
                <w:lang w:val="en-US"/>
              </w:rPr>
              <w:t>consulenza</w:t>
            </w:r>
            <w:proofErr w:type="spellEnd"/>
            <w:r w:rsidR="00C57EF8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57EF8" w:rsidRPr="00361C30">
              <w:rPr>
                <w:rFonts w:ascii="Arial" w:hAnsi="Arial" w:cs="Arial"/>
                <w:sz w:val="22"/>
                <w:szCs w:val="22"/>
                <w:lang w:val="en-US"/>
              </w:rPr>
              <w:t>strategica</w:t>
            </w:r>
            <w:proofErr w:type="spellEnd"/>
            <w:r w:rsidR="00C57EF8"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 Roland Berger </w:t>
            </w:r>
            <w:r w:rsidRPr="00361C30">
              <w:rPr>
                <w:rFonts w:ascii="Arial" w:hAnsi="Arial" w:cs="Arial"/>
                <w:sz w:val="22"/>
                <w:szCs w:val="22"/>
                <w:lang w:val="en-US"/>
              </w:rPr>
              <w:t xml:space="preserve">e </w:t>
            </w:r>
            <w:proofErr w:type="spellStart"/>
            <w:r w:rsidRPr="00361C30">
              <w:rPr>
                <w:rFonts w:ascii="Arial" w:hAnsi="Arial" w:cs="Arial"/>
                <w:sz w:val="22"/>
                <w:szCs w:val="22"/>
                <w:lang w:val="en-US"/>
              </w:rPr>
              <w:t>l’incontro</w:t>
            </w:r>
            <w:proofErr w:type="spellEnd"/>
            <w:r w:rsidRPr="00361C3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5173A9" w:rsidRPr="00361C3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Prospettive</w:t>
            </w:r>
            <w:proofErr w:type="spellEnd"/>
            <w:r w:rsidR="005173A9" w:rsidRPr="00361C3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5173A9" w:rsidRPr="00361C3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globali</w:t>
            </w:r>
            <w:proofErr w:type="spellEnd"/>
            <w:r w:rsidR="005173A9" w:rsidRPr="00361C3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5173A9" w:rsidRPr="00361C3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sul</w:t>
            </w:r>
            <w:proofErr w:type="spellEnd"/>
            <w:r w:rsidR="005173A9" w:rsidRPr="00361C3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5173A9" w:rsidRPr="00361C3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mercato</w:t>
            </w:r>
            <w:proofErr w:type="spellEnd"/>
            <w:r w:rsidR="005173A9" w:rsidRPr="00361C3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degli </w:t>
            </w:r>
            <w:proofErr w:type="spellStart"/>
            <w:r w:rsidR="005173A9" w:rsidRPr="00361C3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ascensori</w:t>
            </w:r>
            <w:proofErr w:type="spellEnd"/>
            <w:r w:rsidR="005173A9" w:rsidRPr="00361C3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proofErr w:type="spellStart"/>
            <w:r w:rsidR="005173A9" w:rsidRPr="00361C3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sfide</w:t>
            </w:r>
            <w:proofErr w:type="spellEnd"/>
            <w:r w:rsidR="005173A9" w:rsidRPr="00361C3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e </w:t>
            </w:r>
            <w:proofErr w:type="spellStart"/>
            <w:r w:rsidR="005173A9" w:rsidRPr="00361C3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opportunità</w:t>
            </w:r>
            <w:proofErr w:type="spellEnd"/>
            <w:r w:rsidR="005173A9" w:rsidRPr="00361C3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gramStart"/>
            <w:r w:rsidR="005173A9" w:rsidRPr="00361C3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future</w:t>
            </w:r>
            <w:r w:rsidRPr="00361C3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361C30">
              <w:rPr>
                <w:rFonts w:ascii="Arial" w:hAnsi="Arial" w:cs="Arial"/>
                <w:sz w:val="22"/>
                <w:szCs w:val="22"/>
              </w:rPr>
              <w:t xml:space="preserve"> si</w:t>
            </w:r>
            <w:proofErr w:type="gramEnd"/>
            <w:r w:rsidRPr="00361C30">
              <w:rPr>
                <w:rFonts w:ascii="Arial" w:hAnsi="Arial" w:cs="Arial"/>
                <w:sz w:val="22"/>
                <w:szCs w:val="22"/>
              </w:rPr>
              <w:t xml:space="preserve"> guarderà al futur</w:t>
            </w:r>
            <w:r w:rsidR="001E77A5">
              <w:rPr>
                <w:rFonts w:ascii="Arial" w:hAnsi="Arial" w:cs="Arial"/>
                <w:sz w:val="22"/>
                <w:szCs w:val="22"/>
              </w:rPr>
              <w:t>o</w:t>
            </w:r>
            <w:r w:rsidRPr="00361C30">
              <w:rPr>
                <w:rFonts w:ascii="Arial" w:hAnsi="Arial" w:cs="Arial"/>
                <w:sz w:val="22"/>
                <w:szCs w:val="22"/>
              </w:rPr>
              <w:t xml:space="preserve"> e ai principali player che dovranno affrontare nuove sfide. In questa presentazione si illustreranno le prospettive sul mercato globale degli ascensori, esaminando le priorità regionali, </w:t>
            </w:r>
            <w:proofErr w:type="gramStart"/>
            <w:r w:rsidRPr="00361C30">
              <w:rPr>
                <w:rFonts w:ascii="Arial" w:hAnsi="Arial" w:cs="Arial"/>
                <w:sz w:val="22"/>
                <w:szCs w:val="22"/>
              </w:rPr>
              <w:t>i principali trend</w:t>
            </w:r>
            <w:proofErr w:type="gramEnd"/>
            <w:r w:rsidRPr="00361C30">
              <w:rPr>
                <w:rFonts w:ascii="Arial" w:hAnsi="Arial" w:cs="Arial"/>
                <w:sz w:val="22"/>
                <w:szCs w:val="22"/>
              </w:rPr>
              <w:t xml:space="preserve"> di mercato e le aree di investimento dei principali player</w:t>
            </w:r>
            <w:r w:rsidRPr="002C5BCA">
              <w:rPr>
                <w:i/>
                <w:iCs/>
              </w:rPr>
              <w:t xml:space="preserve">. </w:t>
            </w:r>
          </w:p>
          <w:p w14:paraId="69A6B45C" w14:textId="5E1AB225" w:rsidR="00DB2588" w:rsidRPr="00E014C3" w:rsidRDefault="00DB2588" w:rsidP="00810DA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1C13D77" w14:textId="236709AF" w:rsidR="00F40087" w:rsidRPr="00E014C3" w:rsidRDefault="00F40087" w:rsidP="003228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14C3">
              <w:rPr>
                <w:rFonts w:ascii="Arial" w:hAnsi="Arial" w:cs="Arial"/>
                <w:sz w:val="22"/>
                <w:szCs w:val="22"/>
              </w:rPr>
              <w:t xml:space="preserve">Il percorso verso la sua prima edizione </w:t>
            </w:r>
            <w:r w:rsidR="006D68BC" w:rsidRPr="00E014C3">
              <w:rPr>
                <w:rFonts w:ascii="Arial" w:hAnsi="Arial" w:cs="Arial"/>
                <w:sz w:val="22"/>
                <w:szCs w:val="22"/>
              </w:rPr>
              <w:t>propone</w:t>
            </w:r>
            <w:r w:rsidRPr="00E014C3">
              <w:rPr>
                <w:rFonts w:ascii="Arial" w:hAnsi="Arial" w:cs="Arial"/>
                <w:sz w:val="22"/>
                <w:szCs w:val="22"/>
              </w:rPr>
              <w:t xml:space="preserve"> GEE come opportunità unica</w:t>
            </w:r>
            <w:r w:rsidR="00942679" w:rsidRPr="00E014C3">
              <w:rPr>
                <w:rFonts w:ascii="Arial" w:hAnsi="Arial" w:cs="Arial"/>
                <w:sz w:val="22"/>
                <w:szCs w:val="22"/>
              </w:rPr>
              <w:t xml:space="preserve"> di confronto per aziende e operatori italiani e internazionali</w:t>
            </w:r>
            <w:r w:rsidR="00802303" w:rsidRPr="00E014C3">
              <w:rPr>
                <w:rFonts w:ascii="Arial" w:hAnsi="Arial" w:cs="Arial"/>
                <w:sz w:val="22"/>
                <w:szCs w:val="22"/>
              </w:rPr>
              <w:t>: u</w:t>
            </w:r>
            <w:r w:rsidR="00802303" w:rsidRPr="00E014C3">
              <w:rPr>
                <w:rStyle w:val="normaltextrun"/>
                <w:rFonts w:ascii="Arial" w:hAnsi="Arial" w:cs="Arial"/>
                <w:sz w:val="22"/>
                <w:szCs w:val="22"/>
              </w:rPr>
              <w:t>n’occasione importante per scoprire il meglio delle tecnologie, dei materiali e delle soluzioni destinate al settore.</w:t>
            </w:r>
          </w:p>
          <w:p w14:paraId="537480BA" w14:textId="77777777" w:rsidR="004376A5" w:rsidRPr="00E014C3" w:rsidRDefault="004376A5" w:rsidP="000E507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bookmarkEnd w:id="0"/>
          <w:p w14:paraId="5468F1BE" w14:textId="7A32009A" w:rsidR="00CB68D4" w:rsidRPr="00E014C3" w:rsidRDefault="00942679" w:rsidP="00115C36">
            <w:pPr>
              <w:spacing w:after="160" w:line="259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GEE, Global Elevator </w:t>
            </w:r>
            <w:proofErr w:type="spellStart"/>
            <w:r w:rsidRPr="00E014C3">
              <w:rPr>
                <w:rFonts w:ascii="Arial" w:hAnsi="Arial" w:cs="Arial"/>
                <w:i/>
                <w:iCs/>
                <w:sz w:val="22"/>
                <w:szCs w:val="22"/>
              </w:rPr>
              <w:t>Exhibition</w:t>
            </w:r>
            <w:proofErr w:type="spellEnd"/>
            <w:r w:rsidR="00B374AB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fa parte di </w:t>
            </w:r>
            <w:r w:rsidR="00B374AB" w:rsidRPr="00E014C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MIBA, Milan International Building Alliance</w:t>
            </w:r>
            <w:r w:rsidR="00B374AB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l’evento che riunirà quattro manifestazioni: </w:t>
            </w:r>
            <w:r w:rsidR="00B374AB" w:rsidRPr="00E014C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GEE – Global Elevator </w:t>
            </w:r>
            <w:proofErr w:type="spellStart"/>
            <w:r w:rsidR="00B374AB" w:rsidRPr="00E014C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Exhibition</w:t>
            </w:r>
            <w:proofErr w:type="spellEnd"/>
            <w:r w:rsidR="00B374AB" w:rsidRPr="00E014C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,</w:t>
            </w:r>
            <w:r w:rsidR="00B374AB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interamente dedicato alla mobilità orizzontale e verticale, </w:t>
            </w:r>
            <w:r w:rsidR="00B374AB" w:rsidRPr="00E014C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MADE expo, </w:t>
            </w:r>
            <w:r w:rsidR="00B374AB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>la manifestazione internazionale leader in Italia per le soluzioni innovative e sostenibili per le costruzioni e l’involucro</w:t>
            </w:r>
            <w:r w:rsidR="00B374AB" w:rsidRPr="00E014C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, SMART BUILDING EXPO</w:t>
            </w:r>
            <w:r w:rsidR="00B374AB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>,</w:t>
            </w:r>
            <w:r w:rsidR="00B374AB" w:rsidRPr="00E014C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B374AB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manifestazione fieristica di riferimento in Italia per l'home and building </w:t>
            </w:r>
            <w:proofErr w:type="spellStart"/>
            <w:r w:rsidR="00B374AB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>automation</w:t>
            </w:r>
            <w:proofErr w:type="spellEnd"/>
            <w:r w:rsidR="00B374AB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e l'integrazione tecnologica e </w:t>
            </w:r>
            <w:r w:rsidR="00B374AB" w:rsidRPr="00E014C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SICUREZZA</w:t>
            </w:r>
            <w:r w:rsidR="00B374AB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evento fieristico di riferimento in Italia e tra i primi in Europa dedicato a security &amp; </w:t>
            </w:r>
            <w:proofErr w:type="spellStart"/>
            <w:r w:rsidR="00B374AB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>fire</w:t>
            </w:r>
            <w:proofErr w:type="spellEnd"/>
            <w:r w:rsidR="00B374AB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>. Fil rouge della proposta espositiva globale, soluzioni, materiali e tecnologie proposte da comparti fondamentali per la progettazione, la costruzione e la riqualificazione dell’edificio tra efficienza energetica e sostenibilità.</w:t>
            </w:r>
          </w:p>
        </w:tc>
      </w:tr>
      <w:tr w:rsidR="00087EDF" w:rsidRPr="00B90269" w14:paraId="410AD7A4" w14:textId="77777777" w:rsidTr="60AE59A4">
        <w:trPr>
          <w:trHeight w:val="1987"/>
        </w:trPr>
        <w:tc>
          <w:tcPr>
            <w:tcW w:w="1843" w:type="dxa"/>
          </w:tcPr>
          <w:p w14:paraId="397155A8" w14:textId="45E1F997" w:rsidR="00087EDF" w:rsidRPr="00B90269" w:rsidRDefault="00087EDF" w:rsidP="00155DBA">
            <w:pPr>
              <w:pStyle w:val="Paragrafobase"/>
              <w:rPr>
                <w:rFonts w:ascii="Arial" w:hAnsi="Arial" w:cs="Arial"/>
                <w:b/>
                <w:bCs/>
                <w:color w:val="286452"/>
                <w:sz w:val="22"/>
                <w:szCs w:val="22"/>
              </w:rPr>
            </w:pPr>
          </w:p>
        </w:tc>
        <w:tc>
          <w:tcPr>
            <w:tcW w:w="241" w:type="dxa"/>
          </w:tcPr>
          <w:p w14:paraId="4BEFD0CB" w14:textId="77777777" w:rsidR="00087EDF" w:rsidRPr="00B90269" w:rsidRDefault="00087EDF" w:rsidP="00155DBA">
            <w:pPr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</w:tc>
        <w:tc>
          <w:tcPr>
            <w:tcW w:w="7682" w:type="dxa"/>
          </w:tcPr>
          <w:p w14:paraId="4A29CF84" w14:textId="77777777" w:rsidR="00087EDF" w:rsidRPr="00E014C3" w:rsidRDefault="00087EDF" w:rsidP="004969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750AE5" w14:textId="2BC07855" w:rsidR="005F2D6E" w:rsidRPr="00B90269" w:rsidRDefault="005F2D6E">
      <w:pPr>
        <w:rPr>
          <w:rFonts w:ascii="Arial" w:hAnsi="Arial" w:cs="Arial"/>
          <w:sz w:val="22"/>
          <w:szCs w:val="22"/>
        </w:rPr>
      </w:pPr>
    </w:p>
    <w:sectPr w:rsidR="005F2D6E" w:rsidRPr="00B90269" w:rsidSect="00502E56">
      <w:headerReference w:type="default" r:id="rId12"/>
      <w:pgSz w:w="11900" w:h="16840"/>
      <w:pgMar w:top="2410" w:right="851" w:bottom="2552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08CAF" w14:textId="77777777" w:rsidR="001E61D6" w:rsidRDefault="001E61D6" w:rsidP="00FF6806">
      <w:r>
        <w:separator/>
      </w:r>
    </w:p>
  </w:endnote>
  <w:endnote w:type="continuationSeparator" w:id="0">
    <w:p w14:paraId="08B51876" w14:textId="77777777" w:rsidR="001E61D6" w:rsidRDefault="001E61D6" w:rsidP="00FF6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08ACF" w14:textId="77777777" w:rsidR="001E61D6" w:rsidRDefault="001E61D6" w:rsidP="00FF6806">
      <w:r>
        <w:separator/>
      </w:r>
    </w:p>
  </w:footnote>
  <w:footnote w:type="continuationSeparator" w:id="0">
    <w:p w14:paraId="3A23EF8B" w14:textId="77777777" w:rsidR="001E61D6" w:rsidRDefault="001E61D6" w:rsidP="00FF6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872A4" w14:textId="47DB46B1" w:rsidR="00FF6806" w:rsidRDefault="00632376">
    <w:pPr>
      <w:pStyle w:val="Intestazione"/>
    </w:pPr>
    <w:r w:rsidRPr="000C0C9B">
      <w:rPr>
        <w:noProof/>
      </w:rPr>
      <w:drawing>
        <wp:anchor distT="0" distB="0" distL="114300" distR="114300" simplePos="0" relativeHeight="251657216" behindDoc="0" locked="0" layoutInCell="1" allowOverlap="1" wp14:anchorId="07B7A115" wp14:editId="113D1846">
          <wp:simplePos x="0" y="0"/>
          <wp:positionH relativeFrom="margin">
            <wp:posOffset>5309870</wp:posOffset>
          </wp:positionH>
          <wp:positionV relativeFrom="margin">
            <wp:posOffset>-1135380</wp:posOffset>
          </wp:positionV>
          <wp:extent cx="1447800" cy="89979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6806" w:rsidRPr="005F2D6E">
      <w:rPr>
        <w:rFonts w:ascii="HelveticaNeue" w:hAnsi="HelveticaNeue" w:cs="HelveticaNeue"/>
        <w:noProof/>
        <w:color w:val="286452"/>
        <w:sz w:val="12"/>
        <w:szCs w:val="12"/>
        <w:lang w:eastAsia="it-IT"/>
      </w:rPr>
      <w:drawing>
        <wp:inline distT="0" distB="0" distL="0" distR="0" wp14:anchorId="30D600A5" wp14:editId="3FD1CAD3">
          <wp:extent cx="1097767" cy="686435"/>
          <wp:effectExtent l="25400" t="0" r="0" b="0"/>
          <wp:docPr id="1" name="Immagine 0" descr="logo_FM_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M_2020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98296" cy="6867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1DF39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49252F"/>
    <w:multiLevelType w:val="hybridMultilevel"/>
    <w:tmpl w:val="895E5D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356EB"/>
    <w:multiLevelType w:val="hybridMultilevel"/>
    <w:tmpl w:val="69A419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92CFF"/>
    <w:multiLevelType w:val="hybridMultilevel"/>
    <w:tmpl w:val="E8E4F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C7577"/>
    <w:multiLevelType w:val="hybridMultilevel"/>
    <w:tmpl w:val="3314E9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DDD7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6464C35"/>
    <w:multiLevelType w:val="hybridMultilevel"/>
    <w:tmpl w:val="F62812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3998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026111E"/>
    <w:multiLevelType w:val="hybridMultilevel"/>
    <w:tmpl w:val="10C0EFCA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663159">
    <w:abstractNumId w:val="4"/>
  </w:num>
  <w:num w:numId="2" w16cid:durableId="1675953128">
    <w:abstractNumId w:val="1"/>
  </w:num>
  <w:num w:numId="3" w16cid:durableId="1666976254">
    <w:abstractNumId w:val="8"/>
  </w:num>
  <w:num w:numId="4" w16cid:durableId="419761355">
    <w:abstractNumId w:val="6"/>
  </w:num>
  <w:num w:numId="5" w16cid:durableId="330647245">
    <w:abstractNumId w:val="2"/>
  </w:num>
  <w:num w:numId="6" w16cid:durableId="1230262878">
    <w:abstractNumId w:val="3"/>
  </w:num>
  <w:num w:numId="7" w16cid:durableId="266470338">
    <w:abstractNumId w:val="5"/>
  </w:num>
  <w:num w:numId="8" w16cid:durableId="1186871714">
    <w:abstractNumId w:val="7"/>
  </w:num>
  <w:num w:numId="9" w16cid:durableId="850097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D6E"/>
    <w:rsid w:val="000038DF"/>
    <w:rsid w:val="00005BC8"/>
    <w:rsid w:val="00006933"/>
    <w:rsid w:val="0001371E"/>
    <w:rsid w:val="00013FAD"/>
    <w:rsid w:val="00016CC5"/>
    <w:rsid w:val="00022500"/>
    <w:rsid w:val="00024660"/>
    <w:rsid w:val="00031331"/>
    <w:rsid w:val="00034E13"/>
    <w:rsid w:val="00035A28"/>
    <w:rsid w:val="00040116"/>
    <w:rsid w:val="00042DFC"/>
    <w:rsid w:val="00047D2D"/>
    <w:rsid w:val="00050F8B"/>
    <w:rsid w:val="0005749B"/>
    <w:rsid w:val="00080D08"/>
    <w:rsid w:val="000818EF"/>
    <w:rsid w:val="00082DA5"/>
    <w:rsid w:val="00087EDF"/>
    <w:rsid w:val="00092E44"/>
    <w:rsid w:val="000959ED"/>
    <w:rsid w:val="00095A7B"/>
    <w:rsid w:val="000A5C2B"/>
    <w:rsid w:val="000A63C9"/>
    <w:rsid w:val="000B0262"/>
    <w:rsid w:val="000B6C8D"/>
    <w:rsid w:val="000C0B41"/>
    <w:rsid w:val="000C0C9B"/>
    <w:rsid w:val="000C418F"/>
    <w:rsid w:val="000D38F3"/>
    <w:rsid w:val="000E5075"/>
    <w:rsid w:val="000F45AB"/>
    <w:rsid w:val="000F6FB5"/>
    <w:rsid w:val="001045D4"/>
    <w:rsid w:val="0010661A"/>
    <w:rsid w:val="00115C36"/>
    <w:rsid w:val="00121395"/>
    <w:rsid w:val="0014000C"/>
    <w:rsid w:val="001448C1"/>
    <w:rsid w:val="00145245"/>
    <w:rsid w:val="00151B21"/>
    <w:rsid w:val="00155DBA"/>
    <w:rsid w:val="00162118"/>
    <w:rsid w:val="00171EF0"/>
    <w:rsid w:val="00171F40"/>
    <w:rsid w:val="00181EBC"/>
    <w:rsid w:val="00182649"/>
    <w:rsid w:val="001851CE"/>
    <w:rsid w:val="00185CDE"/>
    <w:rsid w:val="001A1C27"/>
    <w:rsid w:val="001A464A"/>
    <w:rsid w:val="001B3340"/>
    <w:rsid w:val="001B46FC"/>
    <w:rsid w:val="001B72C7"/>
    <w:rsid w:val="001C7CB7"/>
    <w:rsid w:val="001E61D6"/>
    <w:rsid w:val="001E77A5"/>
    <w:rsid w:val="001F31B7"/>
    <w:rsid w:val="0021206C"/>
    <w:rsid w:val="002126AD"/>
    <w:rsid w:val="002221F3"/>
    <w:rsid w:val="00224162"/>
    <w:rsid w:val="00225E1F"/>
    <w:rsid w:val="0023152C"/>
    <w:rsid w:val="00231E1B"/>
    <w:rsid w:val="0023796C"/>
    <w:rsid w:val="00240095"/>
    <w:rsid w:val="00252931"/>
    <w:rsid w:val="00257B80"/>
    <w:rsid w:val="0026342C"/>
    <w:rsid w:val="00266B8F"/>
    <w:rsid w:val="0028613A"/>
    <w:rsid w:val="0028665B"/>
    <w:rsid w:val="0028717E"/>
    <w:rsid w:val="002A3624"/>
    <w:rsid w:val="002C15CF"/>
    <w:rsid w:val="002D0671"/>
    <w:rsid w:val="002D0DC1"/>
    <w:rsid w:val="002E6665"/>
    <w:rsid w:val="0030303C"/>
    <w:rsid w:val="00303541"/>
    <w:rsid w:val="003071D2"/>
    <w:rsid w:val="00317066"/>
    <w:rsid w:val="00320C1B"/>
    <w:rsid w:val="003228A9"/>
    <w:rsid w:val="00322BE7"/>
    <w:rsid w:val="00325C6D"/>
    <w:rsid w:val="003309F4"/>
    <w:rsid w:val="0033322D"/>
    <w:rsid w:val="003406A0"/>
    <w:rsid w:val="0034573F"/>
    <w:rsid w:val="003526DF"/>
    <w:rsid w:val="00354EC9"/>
    <w:rsid w:val="00360FE4"/>
    <w:rsid w:val="00361C30"/>
    <w:rsid w:val="003726F7"/>
    <w:rsid w:val="003739BC"/>
    <w:rsid w:val="00373E4E"/>
    <w:rsid w:val="00376B16"/>
    <w:rsid w:val="00380875"/>
    <w:rsid w:val="00383BEE"/>
    <w:rsid w:val="003912DA"/>
    <w:rsid w:val="003941E6"/>
    <w:rsid w:val="00394613"/>
    <w:rsid w:val="003B4E1C"/>
    <w:rsid w:val="003C541B"/>
    <w:rsid w:val="003D0CE8"/>
    <w:rsid w:val="003E6034"/>
    <w:rsid w:val="003F047E"/>
    <w:rsid w:val="00404F51"/>
    <w:rsid w:val="004239FE"/>
    <w:rsid w:val="00433E49"/>
    <w:rsid w:val="004354D0"/>
    <w:rsid w:val="004376A5"/>
    <w:rsid w:val="00443AD9"/>
    <w:rsid w:val="00443CC0"/>
    <w:rsid w:val="004525F8"/>
    <w:rsid w:val="004534F4"/>
    <w:rsid w:val="00474439"/>
    <w:rsid w:val="004751AB"/>
    <w:rsid w:val="00481BF8"/>
    <w:rsid w:val="00491055"/>
    <w:rsid w:val="0049691D"/>
    <w:rsid w:val="004A0A1C"/>
    <w:rsid w:val="004A7365"/>
    <w:rsid w:val="004A76E3"/>
    <w:rsid w:val="004B253E"/>
    <w:rsid w:val="004B3D1F"/>
    <w:rsid w:val="004C2585"/>
    <w:rsid w:val="004D69F5"/>
    <w:rsid w:val="004E0BE2"/>
    <w:rsid w:val="004E6342"/>
    <w:rsid w:val="004F2F1F"/>
    <w:rsid w:val="004F7774"/>
    <w:rsid w:val="00501948"/>
    <w:rsid w:val="00502E56"/>
    <w:rsid w:val="005173A9"/>
    <w:rsid w:val="005234F6"/>
    <w:rsid w:val="00523CF0"/>
    <w:rsid w:val="005343EA"/>
    <w:rsid w:val="00535DAD"/>
    <w:rsid w:val="00536502"/>
    <w:rsid w:val="005415AC"/>
    <w:rsid w:val="00543C84"/>
    <w:rsid w:val="0055723C"/>
    <w:rsid w:val="00564639"/>
    <w:rsid w:val="00574EFF"/>
    <w:rsid w:val="00593F85"/>
    <w:rsid w:val="00595E1E"/>
    <w:rsid w:val="005A4C34"/>
    <w:rsid w:val="005B0C8F"/>
    <w:rsid w:val="005B3667"/>
    <w:rsid w:val="005B3717"/>
    <w:rsid w:val="005D25C5"/>
    <w:rsid w:val="005D452E"/>
    <w:rsid w:val="005D49CA"/>
    <w:rsid w:val="005D5870"/>
    <w:rsid w:val="005D780A"/>
    <w:rsid w:val="005F1453"/>
    <w:rsid w:val="005F2D6E"/>
    <w:rsid w:val="005F47FE"/>
    <w:rsid w:val="005F66C0"/>
    <w:rsid w:val="006246B2"/>
    <w:rsid w:val="006272E7"/>
    <w:rsid w:val="00632376"/>
    <w:rsid w:val="00636C66"/>
    <w:rsid w:val="00645997"/>
    <w:rsid w:val="00653F26"/>
    <w:rsid w:val="00665A75"/>
    <w:rsid w:val="0067317C"/>
    <w:rsid w:val="0069042A"/>
    <w:rsid w:val="00696934"/>
    <w:rsid w:val="00697DA1"/>
    <w:rsid w:val="006A7052"/>
    <w:rsid w:val="006B20D7"/>
    <w:rsid w:val="006B4F27"/>
    <w:rsid w:val="006C0C13"/>
    <w:rsid w:val="006C54F4"/>
    <w:rsid w:val="006C59C4"/>
    <w:rsid w:val="006C70A6"/>
    <w:rsid w:val="006D19A6"/>
    <w:rsid w:val="006D5279"/>
    <w:rsid w:val="006D68BC"/>
    <w:rsid w:val="006F755C"/>
    <w:rsid w:val="00726058"/>
    <w:rsid w:val="0073437B"/>
    <w:rsid w:val="00735C6A"/>
    <w:rsid w:val="00737284"/>
    <w:rsid w:val="00741023"/>
    <w:rsid w:val="00744B59"/>
    <w:rsid w:val="007525A0"/>
    <w:rsid w:val="007541AA"/>
    <w:rsid w:val="007651E6"/>
    <w:rsid w:val="00771A23"/>
    <w:rsid w:val="007733C3"/>
    <w:rsid w:val="00776C18"/>
    <w:rsid w:val="007817F6"/>
    <w:rsid w:val="00793D92"/>
    <w:rsid w:val="007A519A"/>
    <w:rsid w:val="007B5B9C"/>
    <w:rsid w:val="007D0B7A"/>
    <w:rsid w:val="007D34BC"/>
    <w:rsid w:val="007E10C0"/>
    <w:rsid w:val="007E2018"/>
    <w:rsid w:val="007E3BA2"/>
    <w:rsid w:val="007E45B9"/>
    <w:rsid w:val="007E7186"/>
    <w:rsid w:val="007F0B33"/>
    <w:rsid w:val="007F0C7D"/>
    <w:rsid w:val="00802303"/>
    <w:rsid w:val="008031D9"/>
    <w:rsid w:val="008042DD"/>
    <w:rsid w:val="00805BED"/>
    <w:rsid w:val="008076EC"/>
    <w:rsid w:val="00810DA8"/>
    <w:rsid w:val="008148A7"/>
    <w:rsid w:val="008216A3"/>
    <w:rsid w:val="00836F7B"/>
    <w:rsid w:val="00844BB1"/>
    <w:rsid w:val="00880076"/>
    <w:rsid w:val="008865A9"/>
    <w:rsid w:val="008A2483"/>
    <w:rsid w:val="008C4982"/>
    <w:rsid w:val="008E560E"/>
    <w:rsid w:val="008F2003"/>
    <w:rsid w:val="009019BF"/>
    <w:rsid w:val="00901D71"/>
    <w:rsid w:val="00911EC9"/>
    <w:rsid w:val="00924AA8"/>
    <w:rsid w:val="00925678"/>
    <w:rsid w:val="00926819"/>
    <w:rsid w:val="009331BF"/>
    <w:rsid w:val="00934E14"/>
    <w:rsid w:val="00942679"/>
    <w:rsid w:val="009501F1"/>
    <w:rsid w:val="00953CC6"/>
    <w:rsid w:val="009557A7"/>
    <w:rsid w:val="00960616"/>
    <w:rsid w:val="009606F9"/>
    <w:rsid w:val="00960E29"/>
    <w:rsid w:val="0096706F"/>
    <w:rsid w:val="00971E5C"/>
    <w:rsid w:val="0098261B"/>
    <w:rsid w:val="00994098"/>
    <w:rsid w:val="00996E21"/>
    <w:rsid w:val="00997C06"/>
    <w:rsid w:val="009B1730"/>
    <w:rsid w:val="009B173E"/>
    <w:rsid w:val="009C7A80"/>
    <w:rsid w:val="009F3ADA"/>
    <w:rsid w:val="009F5A79"/>
    <w:rsid w:val="009F704F"/>
    <w:rsid w:val="009F7930"/>
    <w:rsid w:val="00A0344E"/>
    <w:rsid w:val="00A265B4"/>
    <w:rsid w:val="00A30931"/>
    <w:rsid w:val="00A32587"/>
    <w:rsid w:val="00A4182E"/>
    <w:rsid w:val="00A42E9F"/>
    <w:rsid w:val="00A45C12"/>
    <w:rsid w:val="00A50B23"/>
    <w:rsid w:val="00A57CE7"/>
    <w:rsid w:val="00A63295"/>
    <w:rsid w:val="00A63A68"/>
    <w:rsid w:val="00A82805"/>
    <w:rsid w:val="00A86616"/>
    <w:rsid w:val="00AA13C4"/>
    <w:rsid w:val="00AB5AE0"/>
    <w:rsid w:val="00AB7789"/>
    <w:rsid w:val="00AD0CEA"/>
    <w:rsid w:val="00AD0D35"/>
    <w:rsid w:val="00AD3324"/>
    <w:rsid w:val="00B010DA"/>
    <w:rsid w:val="00B01591"/>
    <w:rsid w:val="00B017AA"/>
    <w:rsid w:val="00B04D84"/>
    <w:rsid w:val="00B04DC2"/>
    <w:rsid w:val="00B072C1"/>
    <w:rsid w:val="00B13394"/>
    <w:rsid w:val="00B27DE7"/>
    <w:rsid w:val="00B30B2D"/>
    <w:rsid w:val="00B36495"/>
    <w:rsid w:val="00B36D51"/>
    <w:rsid w:val="00B374AB"/>
    <w:rsid w:val="00B55C71"/>
    <w:rsid w:val="00B56B94"/>
    <w:rsid w:val="00B60C13"/>
    <w:rsid w:val="00B60DC1"/>
    <w:rsid w:val="00B61C1B"/>
    <w:rsid w:val="00B61EB1"/>
    <w:rsid w:val="00B715B8"/>
    <w:rsid w:val="00B72022"/>
    <w:rsid w:val="00B90269"/>
    <w:rsid w:val="00B90A26"/>
    <w:rsid w:val="00B91DB0"/>
    <w:rsid w:val="00B94DED"/>
    <w:rsid w:val="00BA72E0"/>
    <w:rsid w:val="00BC56D4"/>
    <w:rsid w:val="00BC705D"/>
    <w:rsid w:val="00BD09D4"/>
    <w:rsid w:val="00BE7D2D"/>
    <w:rsid w:val="00C111E4"/>
    <w:rsid w:val="00C1443B"/>
    <w:rsid w:val="00C170FE"/>
    <w:rsid w:val="00C202D9"/>
    <w:rsid w:val="00C2053A"/>
    <w:rsid w:val="00C25D6D"/>
    <w:rsid w:val="00C27AEF"/>
    <w:rsid w:val="00C3328F"/>
    <w:rsid w:val="00C4185C"/>
    <w:rsid w:val="00C57EF8"/>
    <w:rsid w:val="00C6224C"/>
    <w:rsid w:val="00C7277D"/>
    <w:rsid w:val="00C7777E"/>
    <w:rsid w:val="00C77B32"/>
    <w:rsid w:val="00C77EA7"/>
    <w:rsid w:val="00CA0281"/>
    <w:rsid w:val="00CB32A5"/>
    <w:rsid w:val="00CB5042"/>
    <w:rsid w:val="00CB626D"/>
    <w:rsid w:val="00CB68D4"/>
    <w:rsid w:val="00CC25D2"/>
    <w:rsid w:val="00CD3D10"/>
    <w:rsid w:val="00CD61E9"/>
    <w:rsid w:val="00CF7C2B"/>
    <w:rsid w:val="00D14E26"/>
    <w:rsid w:val="00D14E92"/>
    <w:rsid w:val="00D15D08"/>
    <w:rsid w:val="00D82E5A"/>
    <w:rsid w:val="00D87EBD"/>
    <w:rsid w:val="00D90ABD"/>
    <w:rsid w:val="00D94876"/>
    <w:rsid w:val="00DA4DD5"/>
    <w:rsid w:val="00DA57DA"/>
    <w:rsid w:val="00DA636E"/>
    <w:rsid w:val="00DB17BF"/>
    <w:rsid w:val="00DB2126"/>
    <w:rsid w:val="00DB2588"/>
    <w:rsid w:val="00DB70DE"/>
    <w:rsid w:val="00DC2680"/>
    <w:rsid w:val="00DC7046"/>
    <w:rsid w:val="00DD18EE"/>
    <w:rsid w:val="00DD1EDC"/>
    <w:rsid w:val="00DD6F5E"/>
    <w:rsid w:val="00E014C3"/>
    <w:rsid w:val="00E17019"/>
    <w:rsid w:val="00E262A8"/>
    <w:rsid w:val="00E30BE7"/>
    <w:rsid w:val="00E3559E"/>
    <w:rsid w:val="00E460F5"/>
    <w:rsid w:val="00E47316"/>
    <w:rsid w:val="00E53396"/>
    <w:rsid w:val="00E64F28"/>
    <w:rsid w:val="00E67593"/>
    <w:rsid w:val="00E72571"/>
    <w:rsid w:val="00E741E2"/>
    <w:rsid w:val="00E8093D"/>
    <w:rsid w:val="00E81059"/>
    <w:rsid w:val="00E86AF7"/>
    <w:rsid w:val="00EA3B80"/>
    <w:rsid w:val="00ED5E8C"/>
    <w:rsid w:val="00EE6AF0"/>
    <w:rsid w:val="00EF381B"/>
    <w:rsid w:val="00EF5870"/>
    <w:rsid w:val="00F05E14"/>
    <w:rsid w:val="00F0602D"/>
    <w:rsid w:val="00F1370A"/>
    <w:rsid w:val="00F40087"/>
    <w:rsid w:val="00F45865"/>
    <w:rsid w:val="00F47EA5"/>
    <w:rsid w:val="00F51AF0"/>
    <w:rsid w:val="00F5503E"/>
    <w:rsid w:val="00F61445"/>
    <w:rsid w:val="00F84112"/>
    <w:rsid w:val="00F8672E"/>
    <w:rsid w:val="00F870EE"/>
    <w:rsid w:val="00FB4FDB"/>
    <w:rsid w:val="00FB6CA7"/>
    <w:rsid w:val="00FB7E85"/>
    <w:rsid w:val="00FC008B"/>
    <w:rsid w:val="00FC03B6"/>
    <w:rsid w:val="00FC571B"/>
    <w:rsid w:val="00FD207C"/>
    <w:rsid w:val="00FD5939"/>
    <w:rsid w:val="00FF6806"/>
    <w:rsid w:val="06886114"/>
    <w:rsid w:val="2BC2C64F"/>
    <w:rsid w:val="43470775"/>
    <w:rsid w:val="4F0D5472"/>
    <w:rsid w:val="50A957A4"/>
    <w:rsid w:val="5C2FD24A"/>
    <w:rsid w:val="60AE59A4"/>
    <w:rsid w:val="68387AAD"/>
    <w:rsid w:val="69600153"/>
    <w:rsid w:val="79133E45"/>
    <w:rsid w:val="7AAF0EA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5C75B"/>
  <w15:docId w15:val="{A973D3E4-FAC6-4C1A-9233-F3BA686BD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E288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F2D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fobase">
    <w:name w:val="[Paragrafo base]"/>
    <w:basedOn w:val="Normale"/>
    <w:rsid w:val="005F2D6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Intestazione">
    <w:name w:val="header"/>
    <w:basedOn w:val="Normale"/>
    <w:link w:val="IntestazioneCarattere"/>
    <w:rsid w:val="00523C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23CF0"/>
  </w:style>
  <w:style w:type="paragraph" w:styleId="Pidipagina">
    <w:name w:val="footer"/>
    <w:basedOn w:val="Normale"/>
    <w:link w:val="PidipaginaCarattere"/>
    <w:rsid w:val="00523C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23CF0"/>
  </w:style>
  <w:style w:type="paragraph" w:styleId="Testofumetto">
    <w:name w:val="Balloon Text"/>
    <w:basedOn w:val="Normale"/>
    <w:link w:val="TestofumettoCarattere"/>
    <w:semiHidden/>
    <w:unhideWhenUsed/>
    <w:rsid w:val="00953C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953CC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53CC6"/>
    <w:pPr>
      <w:ind w:left="720"/>
    </w:pPr>
    <w:rPr>
      <w:rFonts w:ascii="Calibri" w:eastAsia="Calibri" w:hAnsi="Calibri" w:cs="Times New Roman"/>
      <w:sz w:val="22"/>
      <w:szCs w:val="22"/>
    </w:rPr>
  </w:style>
  <w:style w:type="character" w:styleId="Rimandocommento">
    <w:name w:val="annotation reference"/>
    <w:uiPriority w:val="99"/>
    <w:rsid w:val="00325C6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325C6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25C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49691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4573F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4573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Default">
    <w:name w:val="Default"/>
    <w:rsid w:val="00C7277D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paragraph">
    <w:name w:val="paragraph"/>
    <w:basedOn w:val="Normale"/>
    <w:rsid w:val="00A828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A82805"/>
  </w:style>
  <w:style w:type="paragraph" w:styleId="Revisione">
    <w:name w:val="Revision"/>
    <w:hidden/>
    <w:semiHidden/>
    <w:rsid w:val="00673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FAF13338-93FA-4B82-8409-6C779F3E9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FCCBE3-4440-4C04-9600-9D34519E24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540EC3-413F-43CB-B977-AD8FA76CBD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D1B7EF-39EC-465F-81F0-644B9F3ED8DB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Fiera Milano Spa word</vt:lpstr>
    </vt:vector>
  </TitlesOfParts>
  <Company/>
  <LinksUpToDate>false</LinksUpToDate>
  <CharactersWithSpaces>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Fiera Milano Spa word</dc:title>
  <dc:creator>Paolo Marchetti</dc:creator>
  <cp:lastModifiedBy>Brambilla Elena</cp:lastModifiedBy>
  <cp:revision>97</cp:revision>
  <cp:lastPrinted>2022-06-08T10:24:00Z</cp:lastPrinted>
  <dcterms:created xsi:type="dcterms:W3CDTF">2023-10-23T09:27:00Z</dcterms:created>
  <dcterms:modified xsi:type="dcterms:W3CDTF">2023-10-25T14:08:00Z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_dlc_DocIdItemGuid">
    <vt:lpwstr>740be38a-cff0-4ff2-a79e-c091aa772718</vt:lpwstr>
  </property>
  <property fmtid="{D5CDD505-2E9C-101B-9397-08002B2CF9AE}" pid="4" name="GrammarlyDocumentId">
    <vt:lpwstr>684996d332a9556128836c300444ebc2cacec9a9ad467a501bed5decdaca8bbd</vt:lpwstr>
  </property>
  <property fmtid="{D5CDD505-2E9C-101B-9397-08002B2CF9AE}" pid="5" name="MediaServiceImageTags">
    <vt:lpwstr/>
  </property>
</Properties>
</file>